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BAC6B" w14:textId="5F7A413A" w:rsidR="000F4CCA" w:rsidRPr="00B42B95" w:rsidRDefault="000F4CCA" w:rsidP="000F4CCA">
      <w:pPr>
        <w:tabs>
          <w:tab w:val="left" w:pos="6510"/>
        </w:tabs>
        <w:jc w:val="both"/>
        <w:rPr>
          <w:rFonts w:ascii="Times New Roman" w:hAnsi="Times New Roman" w:cs="Times New Roman"/>
          <w:b/>
          <w:i/>
          <w:noProof/>
          <w:color w:val="000000" w:themeColor="text1"/>
          <w:sz w:val="24"/>
          <w:szCs w:val="24"/>
          <w:lang w:val="sr-Cyrl-RS"/>
        </w:rPr>
      </w:pPr>
      <w:r w:rsidRPr="00B42B95">
        <w:rPr>
          <w:rFonts w:ascii="Times New Roman" w:hAnsi="Times New Roman" w:cs="Times New Roman"/>
          <w:i/>
          <w:noProof/>
          <w:color w:val="000000" w:themeColor="text1"/>
          <w:sz w:val="24"/>
          <w:szCs w:val="24"/>
          <w:lang w:val="sr-Cyrl-RS"/>
        </w:rPr>
        <w:t>ИЗВОД ИЗ ПЛАНСКОГ ДОКУМЕНТА ВИШЕГ РЕДА</w:t>
      </w:r>
    </w:p>
    <w:p w14:paraId="3A424323" w14:textId="77777777" w:rsidR="000F4CCA" w:rsidRPr="00B42B95" w:rsidRDefault="000F4CCA" w:rsidP="000F4CCA">
      <w:pPr>
        <w:pStyle w:val="ListParagraph"/>
        <w:numPr>
          <w:ilvl w:val="0"/>
          <w:numId w:val="1"/>
        </w:numPr>
        <w:tabs>
          <w:tab w:val="left" w:pos="6510"/>
        </w:tabs>
        <w:rPr>
          <w:rFonts w:ascii="Times New Roman" w:hAnsi="Times New Roman" w:cs="Times New Roman"/>
          <w:b/>
          <w:i/>
          <w:noProof/>
          <w:color w:val="000000" w:themeColor="text1"/>
          <w:sz w:val="24"/>
          <w:szCs w:val="24"/>
          <w:lang w:val="sr-Cyrl-RS"/>
        </w:rPr>
      </w:pPr>
      <w:r w:rsidRPr="00B42B95">
        <w:rPr>
          <w:rFonts w:ascii="Times New Roman" w:hAnsi="Times New Roman" w:cs="Times New Roman"/>
          <w:b/>
          <w:i/>
          <w:noProof/>
          <w:color w:val="000000" w:themeColor="text1"/>
          <w:sz w:val="24"/>
          <w:szCs w:val="24"/>
          <w:lang w:val="sr-Cyrl-RS"/>
        </w:rPr>
        <w:t>Извод из ППО Шид</w:t>
      </w:r>
    </w:p>
    <w:p w14:paraId="1B166D62" w14:textId="77777777" w:rsidR="000F4CCA" w:rsidRPr="00B42B95" w:rsidRDefault="000F4CCA" w:rsidP="000F4CCA">
      <w:pPr>
        <w:pStyle w:val="ListParagraph"/>
        <w:tabs>
          <w:tab w:val="left" w:pos="6510"/>
        </w:tabs>
        <w:ind w:left="0"/>
        <w:jc w:val="both"/>
        <w:rPr>
          <w:rFonts w:ascii="Times New Roman" w:hAnsi="Times New Roman" w:cs="Times New Roman"/>
          <w:b/>
          <w:bCs/>
          <w:noProof/>
          <w:color w:val="000000" w:themeColor="text1"/>
          <w:lang w:val="sr-Cyrl-RS"/>
        </w:rPr>
      </w:pPr>
    </w:p>
    <w:p w14:paraId="466F1002" w14:textId="77777777" w:rsidR="000F4CCA" w:rsidRPr="00B42B95" w:rsidRDefault="000F4CCA" w:rsidP="000F4CCA">
      <w:pPr>
        <w:pStyle w:val="ListParagraph"/>
        <w:tabs>
          <w:tab w:val="left" w:pos="6510"/>
        </w:tabs>
        <w:ind w:left="0"/>
        <w:jc w:val="both"/>
        <w:rPr>
          <w:rFonts w:ascii="Times New Roman" w:hAnsi="Times New Roman" w:cs="Times New Roman"/>
          <w:b/>
          <w:bCs/>
          <w:noProof/>
          <w:color w:val="000000" w:themeColor="text1"/>
          <w:lang w:val="sr-Cyrl-RS"/>
        </w:rPr>
      </w:pPr>
      <w:r w:rsidRPr="00B42B95">
        <w:rPr>
          <w:rFonts w:ascii="Times New Roman" w:hAnsi="Times New Roman" w:cs="Times New Roman"/>
          <w:b/>
          <w:bCs/>
          <w:noProof/>
          <w:color w:val="000000" w:themeColor="text1"/>
          <w:lang w:val="sr-Cyrl-RS"/>
        </w:rPr>
        <w:t xml:space="preserve">II ПЛАНСКИ ДЕО </w:t>
      </w:r>
    </w:p>
    <w:p w14:paraId="2DC5FA8A" w14:textId="77777777" w:rsidR="000F4CCA" w:rsidRPr="00B42B95" w:rsidRDefault="000F4CCA" w:rsidP="000F4CCA">
      <w:pPr>
        <w:pStyle w:val="ListParagraph"/>
        <w:tabs>
          <w:tab w:val="left" w:pos="6510"/>
        </w:tabs>
        <w:ind w:left="0"/>
        <w:jc w:val="both"/>
        <w:rPr>
          <w:rFonts w:ascii="Times New Roman" w:hAnsi="Times New Roman" w:cs="Times New Roman"/>
          <w:b/>
          <w:bCs/>
          <w:noProof/>
          <w:color w:val="000000" w:themeColor="text1"/>
          <w:lang w:val="sr-Cyrl-RS"/>
        </w:rPr>
      </w:pPr>
      <w:r w:rsidRPr="00B42B95">
        <w:rPr>
          <w:rFonts w:ascii="Times New Roman" w:hAnsi="Times New Roman" w:cs="Times New Roman"/>
          <w:b/>
          <w:bCs/>
          <w:noProof/>
          <w:color w:val="000000" w:themeColor="text1"/>
          <w:lang w:val="sr-Cyrl-RS"/>
        </w:rPr>
        <w:t>1. ПЛАНСКА РЕШЕЊА ПРОСТОРНОГ РАЗВОЈА</w:t>
      </w:r>
    </w:p>
    <w:p w14:paraId="1F29437F" w14:textId="77777777" w:rsidR="000F4CCA" w:rsidRPr="00B42B95" w:rsidRDefault="000F4CCA" w:rsidP="000F4CCA">
      <w:pPr>
        <w:pStyle w:val="ListParagraph"/>
        <w:tabs>
          <w:tab w:val="left" w:pos="6510"/>
        </w:tabs>
        <w:ind w:left="0"/>
        <w:jc w:val="both"/>
        <w:rPr>
          <w:rFonts w:ascii="Times New Roman" w:hAnsi="Times New Roman" w:cs="Times New Roman"/>
          <w:b/>
          <w:bCs/>
          <w:noProof/>
          <w:color w:val="000000" w:themeColor="text1"/>
          <w:lang w:val="sr-Cyrl-RS"/>
        </w:rPr>
      </w:pPr>
      <w:r w:rsidRPr="00B42B95">
        <w:rPr>
          <w:rFonts w:ascii="Times New Roman" w:hAnsi="Times New Roman" w:cs="Times New Roman"/>
          <w:b/>
          <w:bCs/>
          <w:noProof/>
          <w:color w:val="000000" w:themeColor="text1"/>
          <w:lang w:val="sr-Cyrl-RS"/>
        </w:rPr>
        <w:t xml:space="preserve">1.6. Просторни развој саобраћаја и инфраструктурних  система, повезивање са регионалним инфраструктурним мрежама </w:t>
      </w:r>
    </w:p>
    <w:p w14:paraId="0D0F1DEE" w14:textId="77777777" w:rsidR="000F4CCA" w:rsidRPr="00B42B95" w:rsidRDefault="000F4CCA" w:rsidP="000F4CCA">
      <w:pPr>
        <w:pStyle w:val="ListParagraph"/>
        <w:tabs>
          <w:tab w:val="left" w:pos="6510"/>
        </w:tabs>
        <w:ind w:left="0"/>
        <w:jc w:val="both"/>
        <w:rPr>
          <w:rFonts w:ascii="Times New Roman" w:hAnsi="Times New Roman" w:cs="Times New Roman"/>
          <w:b/>
          <w:bCs/>
          <w:noProof/>
          <w:color w:val="000000" w:themeColor="text1"/>
          <w:lang w:val="sr-Cyrl-RS"/>
        </w:rPr>
      </w:pPr>
      <w:r w:rsidRPr="00B42B95">
        <w:rPr>
          <w:rFonts w:ascii="Times New Roman" w:hAnsi="Times New Roman" w:cs="Times New Roman"/>
          <w:b/>
          <w:bCs/>
          <w:noProof/>
          <w:color w:val="000000" w:themeColor="text1"/>
          <w:lang w:val="sr-Cyrl-RS"/>
        </w:rPr>
        <w:t>1.6.3.3. Коришћење обновљивих извора енергије</w:t>
      </w:r>
    </w:p>
    <w:p w14:paraId="17FBEF2E" w14:textId="77777777" w:rsidR="000F4CCA" w:rsidRPr="00B42B95" w:rsidRDefault="000F4CCA" w:rsidP="000F4CCA">
      <w:pPr>
        <w:pStyle w:val="ListParagraph"/>
        <w:spacing w:after="0" w:line="240" w:lineRule="auto"/>
        <w:ind w:left="0"/>
        <w:jc w:val="both"/>
        <w:rPr>
          <w:rFonts w:ascii="Times New Roman" w:hAnsi="Times New Roman"/>
          <w:noProof/>
          <w:lang w:val="sr-Cyrl-RS"/>
        </w:rPr>
      </w:pPr>
      <w:r w:rsidRPr="00B42B95">
        <w:rPr>
          <w:rFonts w:ascii="Times New Roman" w:hAnsi="Times New Roman"/>
          <w:noProof/>
          <w:lang w:val="sr-Cyrl-RS"/>
        </w:rPr>
        <w:t>Енергетски производни објекти који користе обновљиве изворе енергије градиће се у склопу радних комплекса, односно туристичких комплекса (геотермална енергија),  како у насељима тако и ван насеља, који ће ову енергију користити за сопствене потребе, а у случају већих капацитета вишак конектовати у јавну мрежу.</w:t>
      </w:r>
    </w:p>
    <w:p w14:paraId="371388A2" w14:textId="77777777" w:rsidR="000F4CCA" w:rsidRPr="00B42B95" w:rsidRDefault="000F4CCA" w:rsidP="000F4CCA">
      <w:pPr>
        <w:pStyle w:val="ListParagraph"/>
        <w:spacing w:after="0" w:line="240" w:lineRule="auto"/>
        <w:ind w:left="0"/>
        <w:jc w:val="both"/>
        <w:rPr>
          <w:rFonts w:ascii="Times New Roman" w:hAnsi="Times New Roman"/>
          <w:noProof/>
          <w:lang w:val="sr-Cyrl-RS"/>
        </w:rPr>
      </w:pPr>
      <w:r w:rsidRPr="00B42B95">
        <w:rPr>
          <w:rFonts w:ascii="Times New Roman" w:hAnsi="Times New Roman"/>
          <w:noProof/>
          <w:lang w:val="sr-Cyrl-RS"/>
        </w:rPr>
        <w:t>Појединачни енергетски производни објекти већих капацитета који би користили биомасу и  биогас за производњу енергије, као и енергетски производни објекти који би користили сунчеву енергију и енергију ветра већих капацитета који ће произведену енергију конектовати у јавну мрежу, могу се градити ван насеља.</w:t>
      </w:r>
    </w:p>
    <w:p w14:paraId="036D8F4A" w14:textId="77777777" w:rsidR="000F4CCA" w:rsidRPr="00B42B95" w:rsidRDefault="000F4CCA" w:rsidP="000F4CCA">
      <w:pPr>
        <w:pStyle w:val="ListParagraph"/>
        <w:tabs>
          <w:tab w:val="left" w:pos="6510"/>
        </w:tabs>
        <w:ind w:left="0"/>
        <w:jc w:val="both"/>
        <w:rPr>
          <w:rFonts w:ascii="Times New Roman" w:hAnsi="Times New Roman"/>
          <w:noProof/>
          <w:lang w:val="sr-Cyrl-RS"/>
        </w:rPr>
      </w:pPr>
      <w:r w:rsidRPr="00B42B95">
        <w:rPr>
          <w:rFonts w:ascii="Times New Roman" w:hAnsi="Times New Roman"/>
          <w:noProof/>
          <w:lang w:val="sr-Cyrl-RS"/>
        </w:rPr>
        <w:t>За соларне енергетске  производне објекте потребно обезбедити грађевинско земљиште у атарима насеља.</w:t>
      </w:r>
    </w:p>
    <w:p w14:paraId="1D1EB498" w14:textId="77777777" w:rsidR="000F4CCA" w:rsidRPr="00B42B95" w:rsidRDefault="000F4CCA" w:rsidP="000F4CCA">
      <w:pPr>
        <w:pStyle w:val="ListParagraph"/>
        <w:tabs>
          <w:tab w:val="left" w:pos="6510"/>
        </w:tabs>
        <w:ind w:left="0"/>
        <w:jc w:val="both"/>
        <w:rPr>
          <w:rFonts w:ascii="Times New Roman" w:hAnsi="Times New Roman" w:cs="Times New Roman"/>
          <w:b/>
          <w:bCs/>
          <w:noProof/>
          <w:color w:val="000000" w:themeColor="text1"/>
          <w:lang w:val="sr-Cyrl-RS"/>
        </w:rPr>
      </w:pPr>
    </w:p>
    <w:p w14:paraId="3E02F33A" w14:textId="77777777" w:rsidR="000F4CCA" w:rsidRPr="00B42B95" w:rsidRDefault="000F4CCA" w:rsidP="000F4CCA">
      <w:pPr>
        <w:pStyle w:val="ListParagraph"/>
        <w:tabs>
          <w:tab w:val="left" w:pos="6510"/>
        </w:tabs>
        <w:ind w:left="0"/>
        <w:jc w:val="both"/>
        <w:rPr>
          <w:rFonts w:ascii="Times New Roman" w:hAnsi="Times New Roman" w:cs="Times New Roman"/>
          <w:b/>
          <w:bCs/>
          <w:noProof/>
          <w:color w:val="000000" w:themeColor="text1"/>
          <w:lang w:val="sr-Cyrl-RS"/>
        </w:rPr>
      </w:pPr>
      <w:r w:rsidRPr="00B42B95">
        <w:rPr>
          <w:rFonts w:ascii="Times New Roman" w:hAnsi="Times New Roman" w:cs="Times New Roman"/>
          <w:b/>
          <w:bCs/>
          <w:noProof/>
          <w:color w:val="000000" w:themeColor="text1"/>
          <w:lang w:val="sr-Cyrl-RS"/>
        </w:rPr>
        <w:t>II ПЛАНСКИ ДЕО</w:t>
      </w:r>
    </w:p>
    <w:p w14:paraId="1239C0E7" w14:textId="77777777" w:rsidR="000F4CCA" w:rsidRPr="00B42B95" w:rsidRDefault="000F4CCA" w:rsidP="000F4CCA">
      <w:pPr>
        <w:pStyle w:val="ListParagraph"/>
        <w:tabs>
          <w:tab w:val="left" w:pos="6510"/>
        </w:tabs>
        <w:ind w:left="0"/>
        <w:jc w:val="both"/>
        <w:rPr>
          <w:rFonts w:ascii="Times New Roman" w:hAnsi="Times New Roman" w:cs="Times New Roman"/>
          <w:b/>
          <w:bCs/>
          <w:noProof/>
          <w:color w:val="000000" w:themeColor="text1"/>
          <w:lang w:val="sr-Cyrl-RS"/>
        </w:rPr>
      </w:pPr>
      <w:r w:rsidRPr="00B42B95">
        <w:rPr>
          <w:rFonts w:ascii="Times New Roman" w:hAnsi="Times New Roman" w:cs="Times New Roman"/>
          <w:b/>
          <w:bCs/>
          <w:noProof/>
          <w:color w:val="000000" w:themeColor="text1"/>
          <w:lang w:val="sr-Cyrl-RS"/>
        </w:rPr>
        <w:t>2 ПРОПОЗИЦИЈЕ ПРОСТОРНОГ РАЗВОЈА</w:t>
      </w:r>
    </w:p>
    <w:p w14:paraId="4CAA26AC" w14:textId="77777777" w:rsidR="000F4CCA" w:rsidRPr="00B42B95" w:rsidRDefault="000F4CCA" w:rsidP="000F4CCA">
      <w:pPr>
        <w:pStyle w:val="ListParagraph"/>
        <w:tabs>
          <w:tab w:val="left" w:pos="6510"/>
        </w:tabs>
        <w:ind w:left="0"/>
        <w:jc w:val="both"/>
        <w:rPr>
          <w:rFonts w:ascii="Times New Roman" w:hAnsi="Times New Roman" w:cs="Times New Roman"/>
          <w:b/>
          <w:bCs/>
          <w:noProof/>
          <w:color w:val="000000" w:themeColor="text1"/>
          <w:lang w:val="sr-Cyrl-RS"/>
        </w:rPr>
      </w:pPr>
      <w:r w:rsidRPr="00B42B95">
        <w:rPr>
          <w:rFonts w:ascii="Times New Roman" w:hAnsi="Times New Roman" w:cs="Times New Roman"/>
          <w:b/>
          <w:bCs/>
          <w:noProof/>
          <w:color w:val="000000" w:themeColor="text1"/>
          <w:lang w:val="sr-Cyrl-RS"/>
        </w:rPr>
        <w:t>1. ПРАВИЛА УРЕЂЕЊА</w:t>
      </w:r>
    </w:p>
    <w:p w14:paraId="369A7CA3" w14:textId="77777777" w:rsidR="000F4CCA" w:rsidRPr="00B42B95" w:rsidRDefault="000F4CCA" w:rsidP="000F4CCA">
      <w:pPr>
        <w:pStyle w:val="ListParagraph"/>
        <w:tabs>
          <w:tab w:val="left" w:pos="6510"/>
        </w:tabs>
        <w:ind w:left="0"/>
        <w:jc w:val="both"/>
        <w:rPr>
          <w:rFonts w:ascii="Times New Roman" w:hAnsi="Times New Roman" w:cs="Times New Roman"/>
          <w:b/>
          <w:bCs/>
          <w:noProof/>
          <w:color w:val="000000" w:themeColor="text1"/>
          <w:lang w:val="sr-Cyrl-RS"/>
        </w:rPr>
      </w:pPr>
      <w:r w:rsidRPr="00B42B95">
        <w:rPr>
          <w:rFonts w:ascii="Times New Roman" w:hAnsi="Times New Roman" w:cs="Times New Roman"/>
          <w:b/>
          <w:bCs/>
          <w:noProof/>
          <w:color w:val="000000" w:themeColor="text1"/>
          <w:lang w:val="sr-Cyrl-RS"/>
        </w:rPr>
        <w:t>1.4. Грађевинско земљиште</w:t>
      </w:r>
    </w:p>
    <w:p w14:paraId="5FAC3F1F" w14:textId="77777777" w:rsidR="000F4CCA" w:rsidRPr="00B42B95" w:rsidRDefault="000F4CCA" w:rsidP="000F4CCA">
      <w:pPr>
        <w:pStyle w:val="ListParagraph"/>
        <w:tabs>
          <w:tab w:val="left" w:pos="6510"/>
        </w:tabs>
        <w:ind w:left="0"/>
        <w:jc w:val="both"/>
        <w:rPr>
          <w:rFonts w:ascii="Times New Roman" w:hAnsi="Times New Roman" w:cs="Times New Roman"/>
          <w:noProof/>
          <w:color w:val="000000" w:themeColor="text1"/>
          <w:lang w:val="sr-Cyrl-RS"/>
        </w:rPr>
      </w:pPr>
      <w:r w:rsidRPr="00B42B95">
        <w:rPr>
          <w:rFonts w:ascii="Times New Roman" w:hAnsi="Times New Roman" w:cs="Times New Roman"/>
          <w:b/>
          <w:noProof/>
          <w:color w:val="000000" w:themeColor="text1"/>
          <w:lang w:val="sr-Cyrl-RS"/>
        </w:rPr>
        <w:t>1.4.3. Грађевинско земљиште изван границе грађевинског подручја насеља</w:t>
      </w:r>
      <w:r w:rsidRPr="00B42B95">
        <w:rPr>
          <w:rFonts w:ascii="Times New Roman" w:hAnsi="Times New Roman" w:cs="Times New Roman"/>
          <w:noProof/>
          <w:color w:val="000000" w:themeColor="text1"/>
          <w:sz w:val="24"/>
          <w:szCs w:val="24"/>
          <w:lang w:val="sr-Cyrl-RS"/>
        </w:rPr>
        <w:t>.</w:t>
      </w:r>
      <w:r w:rsidRPr="00B42B95">
        <w:rPr>
          <w:rFonts w:ascii="Times New Roman" w:hAnsi="Times New Roman" w:cs="Times New Roman"/>
          <w:noProof/>
          <w:color w:val="000000" w:themeColor="text1"/>
          <w:lang w:val="sr-Cyrl-RS"/>
        </w:rPr>
        <w:t xml:space="preserve"> </w:t>
      </w:r>
    </w:p>
    <w:p w14:paraId="6DFE7428" w14:textId="77777777" w:rsidR="000F4CCA" w:rsidRPr="00B42B95" w:rsidRDefault="000F4CCA" w:rsidP="000F4CCA">
      <w:pPr>
        <w:spacing w:after="0"/>
        <w:jc w:val="both"/>
        <w:rPr>
          <w:rFonts w:ascii="Times New Roman" w:hAnsi="Times New Roman" w:cs="Times New Roman"/>
          <w:noProof/>
          <w:lang w:val="sr-Cyrl-RS"/>
        </w:rPr>
      </w:pPr>
      <w:r w:rsidRPr="00B42B95">
        <w:rPr>
          <w:rFonts w:ascii="Times New Roman" w:hAnsi="Times New Roman" w:cs="Times New Roman"/>
          <w:noProof/>
          <w:lang w:val="sr-Cyrl-RS"/>
        </w:rPr>
        <w:t>Овим Планом су за грађевинско земљиште изван границе грађевинског подручја насеља одређене зоне кућа за одмор, зоне намењена туризму, спорту и рекреацији, радне зоне, манстирски комплекси, гробља, гранични прелази.</w:t>
      </w:r>
    </w:p>
    <w:p w14:paraId="55BB11F3" w14:textId="77777777" w:rsidR="000F4CCA" w:rsidRPr="00B42B95" w:rsidRDefault="000F4CCA" w:rsidP="000F4CCA">
      <w:pPr>
        <w:spacing w:after="0"/>
        <w:jc w:val="both"/>
        <w:rPr>
          <w:rFonts w:ascii="Times New Roman" w:hAnsi="Times New Roman" w:cs="Times New Roman"/>
          <w:noProof/>
          <w:lang w:val="sr-Cyrl-RS"/>
        </w:rPr>
      </w:pPr>
    </w:p>
    <w:p w14:paraId="04AC7504" w14:textId="77777777" w:rsidR="000F4CCA" w:rsidRPr="00B42B95" w:rsidRDefault="000F4CCA" w:rsidP="000F4CCA">
      <w:pPr>
        <w:spacing w:after="0"/>
        <w:jc w:val="both"/>
        <w:rPr>
          <w:rFonts w:ascii="Times New Roman" w:hAnsi="Times New Roman" w:cs="Times New Roman"/>
          <w:b/>
          <w:bCs/>
          <w:i/>
          <w:iCs/>
          <w:noProof/>
          <w:lang w:val="sr-Cyrl-RS"/>
        </w:rPr>
      </w:pPr>
      <w:r w:rsidRPr="00B42B95">
        <w:rPr>
          <w:rFonts w:ascii="Times New Roman" w:hAnsi="Times New Roman" w:cs="Times New Roman"/>
          <w:b/>
          <w:bCs/>
          <w:i/>
          <w:iCs/>
          <w:noProof/>
          <w:lang w:val="sr-Cyrl-RS"/>
        </w:rPr>
        <w:t>1.4.3.3. радне зоне</w:t>
      </w:r>
    </w:p>
    <w:p w14:paraId="6711D6D8" w14:textId="77777777" w:rsidR="000F4CCA" w:rsidRPr="00B42B95" w:rsidRDefault="000F4CCA" w:rsidP="000F4CCA">
      <w:pPr>
        <w:spacing w:after="0"/>
        <w:jc w:val="both"/>
        <w:rPr>
          <w:rFonts w:ascii="Times New Roman" w:hAnsi="Times New Roman" w:cs="Times New Roman"/>
          <w:noProof/>
          <w:lang w:val="sr-Cyrl-RS"/>
        </w:rPr>
      </w:pPr>
      <w:r w:rsidRPr="00B42B95">
        <w:rPr>
          <w:rFonts w:ascii="Times New Roman" w:hAnsi="Times New Roman" w:cs="Times New Roman"/>
          <w:noProof/>
          <w:lang w:val="sr-Cyrl-RS"/>
        </w:rPr>
        <w:t xml:space="preserve">Ради обезбеђења просторних услова за изградњу објеката најразличитијих производних и пословних садржаја, ради груписања објеката, односно комплекса који у погледу простора, саобраћаја, инфраструктурне опремљености или радног процеса могу да утичу на стање животне средине у насељима или су локацијски везани за сировине планиране су радне зоне изван грађевинског подручја насеља. </w:t>
      </w:r>
    </w:p>
    <w:p w14:paraId="326C05BF" w14:textId="77777777" w:rsidR="000F4CCA" w:rsidRPr="00B42B95" w:rsidRDefault="000F4CCA" w:rsidP="000F4CCA">
      <w:pPr>
        <w:spacing w:after="0"/>
        <w:jc w:val="both"/>
        <w:rPr>
          <w:rFonts w:ascii="Times New Roman" w:hAnsi="Times New Roman" w:cs="Times New Roman"/>
          <w:noProof/>
          <w:lang w:val="sr-Cyrl-RS"/>
        </w:rPr>
      </w:pPr>
      <w:r w:rsidRPr="00B42B95">
        <w:rPr>
          <w:rFonts w:ascii="Times New Roman" w:hAnsi="Times New Roman" w:cs="Times New Roman"/>
          <w:noProof/>
          <w:lang w:val="sr-Cyrl-RS"/>
        </w:rPr>
        <w:t>Организација радних комплекса је омогућена и на постојећем изграђеном земљишту, које се користило као пољопривредна економија или фарма, а у складу са правилима грађења датим овим Планом за радне зоне и прописима и нормама који дефинишу одређену делатност.</w:t>
      </w:r>
    </w:p>
    <w:p w14:paraId="75252BBA" w14:textId="77777777" w:rsidR="000F4CCA" w:rsidRPr="00B42B95" w:rsidRDefault="000F4CCA" w:rsidP="000F4CCA">
      <w:pPr>
        <w:jc w:val="both"/>
        <w:rPr>
          <w:rFonts w:ascii="Times New Roman" w:hAnsi="Times New Roman" w:cs="Times New Roman"/>
          <w:noProof/>
          <w:lang w:val="sr-Cyrl-CS"/>
        </w:rPr>
      </w:pPr>
      <w:r w:rsidRPr="00B42B95">
        <w:rPr>
          <w:rFonts w:ascii="Times New Roman" w:hAnsi="Times New Roman" w:cs="Times New Roman"/>
          <w:lang w:val="sr-Cyrl-CS"/>
        </w:rPr>
        <w:t>Основна правила уређења су следећа:</w:t>
      </w:r>
    </w:p>
    <w:p w14:paraId="2E0B7961" w14:textId="77777777" w:rsidR="000F4CCA" w:rsidRPr="00B42B95" w:rsidRDefault="000F4CCA" w:rsidP="000F4CCA">
      <w:pPr>
        <w:numPr>
          <w:ilvl w:val="0"/>
          <w:numId w:val="3"/>
        </w:numPr>
        <w:tabs>
          <w:tab w:val="clear" w:pos="720"/>
          <w:tab w:val="num" w:pos="374"/>
        </w:tabs>
        <w:spacing w:after="0" w:line="240" w:lineRule="auto"/>
        <w:ind w:left="374" w:hanging="374"/>
        <w:jc w:val="both"/>
        <w:rPr>
          <w:rFonts w:ascii="Times New Roman" w:hAnsi="Times New Roman" w:cs="Times New Roman"/>
          <w:lang w:val="sr-Cyrl-CS"/>
        </w:rPr>
      </w:pPr>
      <w:r w:rsidRPr="00B42B95">
        <w:rPr>
          <w:rFonts w:ascii="Times New Roman" w:hAnsi="Times New Roman" w:cs="Times New Roman"/>
          <w:lang w:val="sr-Cyrl-CS"/>
        </w:rPr>
        <w:t>морају имати довољно простора за потребе одвијања производног процеса, одговарајућу комуналну инфраструктуру и морају задовољити услове заштите животне средине (земља, вода, ваздух);</w:t>
      </w:r>
    </w:p>
    <w:p w14:paraId="093C4CFE" w14:textId="77777777" w:rsidR="000F4CCA" w:rsidRPr="00B42B95" w:rsidRDefault="000F4CCA" w:rsidP="000F4CCA">
      <w:pPr>
        <w:numPr>
          <w:ilvl w:val="0"/>
          <w:numId w:val="3"/>
        </w:numPr>
        <w:tabs>
          <w:tab w:val="clear" w:pos="720"/>
          <w:tab w:val="num" w:pos="374"/>
        </w:tabs>
        <w:spacing w:after="0" w:line="240" w:lineRule="auto"/>
        <w:ind w:left="374" w:hanging="374"/>
        <w:jc w:val="both"/>
        <w:rPr>
          <w:rFonts w:ascii="Times New Roman" w:hAnsi="Times New Roman" w:cs="Times New Roman"/>
          <w:noProof/>
          <w:lang w:val="sr-Cyrl-CS"/>
        </w:rPr>
      </w:pPr>
      <w:r w:rsidRPr="00B42B95">
        <w:rPr>
          <w:rFonts w:ascii="Times New Roman" w:hAnsi="Times New Roman" w:cs="Times New Roman"/>
          <w:noProof/>
          <w:lang w:val="sr-Cyrl-CS"/>
        </w:rPr>
        <w:t>морају имати: прилазни пут до мреже јавних путева према условима и уз сагласност надлежног јавног предузећа за путеве; морају бити снадбевени инфраструктуром и инсталацијама неопходним за производни процес; загађене отпадне воде морају се претходно пречистити пре испуштања у природне реципијенте; неоргански отпад мора се одвозити на одговарајуће депоније, а органски на даљу прераду;</w:t>
      </w:r>
    </w:p>
    <w:p w14:paraId="69625C13" w14:textId="77777777" w:rsidR="000F4CCA" w:rsidRPr="00B42B95" w:rsidRDefault="000F4CCA" w:rsidP="000F4CCA">
      <w:pPr>
        <w:numPr>
          <w:ilvl w:val="0"/>
          <w:numId w:val="3"/>
        </w:numPr>
        <w:tabs>
          <w:tab w:val="clear" w:pos="720"/>
          <w:tab w:val="num" w:pos="374"/>
        </w:tabs>
        <w:spacing w:after="0" w:line="240" w:lineRule="auto"/>
        <w:ind w:left="374" w:hanging="374"/>
        <w:jc w:val="both"/>
        <w:rPr>
          <w:rFonts w:ascii="Times New Roman" w:hAnsi="Times New Roman" w:cs="Times New Roman"/>
          <w:noProof/>
          <w:lang w:val="sr-Cyrl-CS"/>
        </w:rPr>
      </w:pPr>
      <w:r w:rsidRPr="00B42B95">
        <w:rPr>
          <w:rFonts w:ascii="Times New Roman" w:hAnsi="Times New Roman" w:cs="Times New Roman"/>
          <w:noProof/>
          <w:lang w:val="sr-Cyrl-CS"/>
        </w:rPr>
        <w:t>у оквиру сваке радне зоне, односно комплекса, могу се градити пословни објекти, производни, складишни, економски, услужни, објекти инфраструктуре и сл.;</w:t>
      </w:r>
    </w:p>
    <w:p w14:paraId="7D7340C1" w14:textId="77777777" w:rsidR="000F4CCA" w:rsidRPr="00B42B95" w:rsidRDefault="000F4CCA" w:rsidP="000F4CCA">
      <w:pPr>
        <w:numPr>
          <w:ilvl w:val="0"/>
          <w:numId w:val="3"/>
        </w:numPr>
        <w:tabs>
          <w:tab w:val="clear" w:pos="720"/>
          <w:tab w:val="num" w:pos="374"/>
        </w:tabs>
        <w:spacing w:after="0" w:line="240" w:lineRule="auto"/>
        <w:ind w:left="374" w:hanging="374"/>
        <w:jc w:val="both"/>
        <w:rPr>
          <w:rFonts w:ascii="Times New Roman" w:hAnsi="Times New Roman" w:cs="Times New Roman"/>
          <w:noProof/>
          <w:lang w:val="sr-Cyrl-CS"/>
        </w:rPr>
      </w:pPr>
      <w:r w:rsidRPr="00B42B95">
        <w:rPr>
          <w:rFonts w:ascii="Times New Roman" w:hAnsi="Times New Roman" w:cs="Times New Roman"/>
          <w:noProof/>
          <w:lang w:val="sr-Cyrl-CS"/>
        </w:rPr>
        <w:t>за пословне/радне објекте сопственик мора да обезбеди потребан број паркинг места на сопственој грађевинској парцели.</w:t>
      </w:r>
    </w:p>
    <w:p w14:paraId="498835FB" w14:textId="77777777" w:rsidR="000F4CCA" w:rsidRPr="00B42B95" w:rsidRDefault="000F4CCA" w:rsidP="000F4CCA">
      <w:pPr>
        <w:jc w:val="both"/>
        <w:rPr>
          <w:rFonts w:ascii="Cambria" w:hAnsi="Cambria"/>
          <w:noProof/>
          <w:lang w:val="ru-RU"/>
        </w:rPr>
      </w:pPr>
    </w:p>
    <w:p w14:paraId="098BC06B" w14:textId="77777777" w:rsidR="000F4CCA" w:rsidRPr="00B42B95" w:rsidRDefault="000F4CCA" w:rsidP="000F4CCA">
      <w:pPr>
        <w:pStyle w:val="ListParagraph"/>
        <w:tabs>
          <w:tab w:val="left" w:pos="6510"/>
        </w:tabs>
        <w:ind w:left="0"/>
        <w:jc w:val="both"/>
        <w:rPr>
          <w:rFonts w:ascii="Times New Roman" w:hAnsi="Times New Roman" w:cs="Times New Roman"/>
          <w:lang w:val="sr-Cyrl-CS"/>
        </w:rPr>
      </w:pPr>
      <w:r w:rsidRPr="00B42B95">
        <w:rPr>
          <w:rFonts w:ascii="Times New Roman" w:hAnsi="Times New Roman" w:cs="Times New Roman"/>
          <w:b/>
          <w:bCs/>
          <w:noProof/>
          <w:lang w:val="ru-RU"/>
        </w:rPr>
        <w:t>Изградња радних зона вршиће се на основу плана детаљне регулације за нове радне зоне за које није дефинисана регулација</w:t>
      </w:r>
      <w:r w:rsidRPr="00B42B95">
        <w:rPr>
          <w:rFonts w:ascii="Times New Roman" w:hAnsi="Times New Roman" w:cs="Times New Roman"/>
          <w:noProof/>
          <w:lang w:val="ru-RU"/>
        </w:rPr>
        <w:t xml:space="preserve"> (означене на Рефералној карти бр. 1 под бројевима 1, 2, 3, 4, 6, 8, 10 12, 13, 14, 15, 16, 17, 18, 19, 20, 22, 23, 24, 25, 26, 27, 28 и 29). </w:t>
      </w:r>
      <w:r w:rsidRPr="00B42B95">
        <w:rPr>
          <w:rFonts w:ascii="Times New Roman" w:hAnsi="Times New Roman" w:cs="Times New Roman"/>
          <w:lang w:val="sr-Cyrl-CS"/>
        </w:rPr>
        <w:t>При изради плана детаљне регулације обавезна је примена смерница за израду одговарајућег урбанистичког плана за радне зоне дефинисаних овим Планом.</w:t>
      </w:r>
    </w:p>
    <w:p w14:paraId="5161815E" w14:textId="77777777" w:rsidR="000F4CCA" w:rsidRPr="00B42B95" w:rsidRDefault="000F4CCA" w:rsidP="000F4CCA">
      <w:pPr>
        <w:pStyle w:val="ListParagraph"/>
        <w:tabs>
          <w:tab w:val="left" w:pos="6510"/>
        </w:tabs>
        <w:ind w:left="0"/>
        <w:jc w:val="both"/>
        <w:rPr>
          <w:rFonts w:ascii="Times New Roman" w:hAnsi="Times New Roman" w:cs="Times New Roman"/>
          <w:lang w:val="sr-Cyrl-CS"/>
        </w:rPr>
      </w:pPr>
    </w:p>
    <w:p w14:paraId="24ACCB57" w14:textId="77777777" w:rsidR="000F4CCA" w:rsidRPr="00B42B95" w:rsidRDefault="000F4CCA" w:rsidP="000F4CCA">
      <w:pPr>
        <w:pStyle w:val="ListParagraph"/>
        <w:tabs>
          <w:tab w:val="left" w:pos="6510"/>
        </w:tabs>
        <w:ind w:left="0"/>
        <w:jc w:val="both"/>
        <w:rPr>
          <w:rFonts w:ascii="Times New Roman" w:hAnsi="Times New Roman" w:cs="Times New Roman"/>
          <w:b/>
          <w:bCs/>
          <w:noProof/>
          <w:color w:val="000000" w:themeColor="text1"/>
          <w:lang w:val="sr-Cyrl-RS"/>
        </w:rPr>
      </w:pPr>
      <w:r w:rsidRPr="00B42B95">
        <w:rPr>
          <w:rFonts w:ascii="Times New Roman" w:hAnsi="Times New Roman" w:cs="Times New Roman"/>
          <w:b/>
          <w:bCs/>
          <w:noProof/>
          <w:color w:val="000000" w:themeColor="text1"/>
          <w:lang w:val="sr-Cyrl-RS"/>
        </w:rPr>
        <w:lastRenderedPageBreak/>
        <w:t>II ПЛАНСКИ ДЕО</w:t>
      </w:r>
    </w:p>
    <w:p w14:paraId="14019A6E" w14:textId="77777777" w:rsidR="000F4CCA" w:rsidRPr="00B42B95" w:rsidRDefault="000F4CCA" w:rsidP="000F4CCA">
      <w:pPr>
        <w:pStyle w:val="ListParagraph"/>
        <w:tabs>
          <w:tab w:val="left" w:pos="6510"/>
        </w:tabs>
        <w:ind w:left="0"/>
        <w:jc w:val="both"/>
        <w:rPr>
          <w:rFonts w:ascii="Times New Roman" w:hAnsi="Times New Roman" w:cs="Times New Roman"/>
          <w:b/>
          <w:bCs/>
          <w:noProof/>
          <w:color w:val="000000" w:themeColor="text1"/>
          <w:lang w:val="sr-Cyrl-RS"/>
        </w:rPr>
      </w:pPr>
      <w:r w:rsidRPr="00B42B95">
        <w:rPr>
          <w:rFonts w:ascii="Times New Roman" w:hAnsi="Times New Roman" w:cs="Times New Roman"/>
          <w:b/>
          <w:bCs/>
          <w:noProof/>
          <w:color w:val="000000" w:themeColor="text1"/>
          <w:lang w:val="sr-Cyrl-RS"/>
        </w:rPr>
        <w:t>3. ИМПЛЕМЕНТАЦИЈА</w:t>
      </w:r>
    </w:p>
    <w:p w14:paraId="1C8E2EED" w14:textId="77777777" w:rsidR="000F4CCA" w:rsidRPr="00B42B95" w:rsidRDefault="000F4CCA" w:rsidP="000F4CCA">
      <w:pPr>
        <w:pStyle w:val="ListParagraph"/>
        <w:tabs>
          <w:tab w:val="left" w:pos="6510"/>
        </w:tabs>
        <w:ind w:left="0"/>
        <w:jc w:val="both"/>
        <w:rPr>
          <w:rFonts w:ascii="Times New Roman" w:hAnsi="Times New Roman" w:cs="Times New Roman"/>
          <w:b/>
          <w:bCs/>
          <w:noProof/>
          <w:color w:val="000000" w:themeColor="text1"/>
          <w:lang w:val="sr-Cyrl-RS"/>
        </w:rPr>
      </w:pPr>
      <w:r w:rsidRPr="00B42B95">
        <w:rPr>
          <w:rFonts w:ascii="Times New Roman" w:hAnsi="Times New Roman" w:cs="Times New Roman"/>
          <w:b/>
          <w:bCs/>
          <w:noProof/>
          <w:color w:val="000000" w:themeColor="text1"/>
          <w:lang w:val="sr-Cyrl-RS"/>
        </w:rPr>
        <w:t>3.2. Смернице за израду урбанистичких планова и друге развојне документације за подручје Плана</w:t>
      </w:r>
    </w:p>
    <w:p w14:paraId="15AB0015" w14:textId="77777777" w:rsidR="000F4CCA" w:rsidRPr="00B42B95" w:rsidRDefault="000F4CCA" w:rsidP="000F4CCA">
      <w:pPr>
        <w:pStyle w:val="ListParagraph"/>
        <w:tabs>
          <w:tab w:val="left" w:pos="6510"/>
        </w:tabs>
        <w:ind w:left="0"/>
        <w:jc w:val="both"/>
        <w:rPr>
          <w:rFonts w:ascii="Times New Roman" w:hAnsi="Times New Roman" w:cs="Times New Roman"/>
          <w:b/>
          <w:bCs/>
          <w:noProof/>
          <w:color w:val="000000" w:themeColor="text1"/>
          <w:lang w:val="sr-Cyrl-RS"/>
        </w:rPr>
      </w:pPr>
      <w:r w:rsidRPr="00B42B95">
        <w:rPr>
          <w:rFonts w:ascii="Times New Roman" w:hAnsi="Times New Roman" w:cs="Times New Roman"/>
          <w:b/>
          <w:bCs/>
          <w:noProof/>
          <w:color w:val="000000" w:themeColor="text1"/>
          <w:lang w:val="sr-Cyrl-RS"/>
        </w:rPr>
        <w:t>3.2.2. Нови документи</w:t>
      </w:r>
    </w:p>
    <w:p w14:paraId="5C2EF221" w14:textId="77777777" w:rsidR="000F4CCA" w:rsidRPr="00B42B95" w:rsidRDefault="000F4CCA" w:rsidP="000F4CCA">
      <w:pPr>
        <w:jc w:val="both"/>
        <w:rPr>
          <w:rFonts w:ascii="Times New Roman" w:hAnsi="Times New Roman" w:cs="Times New Roman"/>
          <w:noProof/>
          <w:lang w:val="sr-Cyrl-CS"/>
        </w:rPr>
      </w:pPr>
      <w:r w:rsidRPr="00B42B95">
        <w:rPr>
          <w:rFonts w:ascii="Times New Roman" w:hAnsi="Times New Roman" w:cs="Times New Roman"/>
          <w:noProof/>
          <w:lang w:val="sr-Cyrl-CS"/>
        </w:rPr>
        <w:t xml:space="preserve">Разрада Плана вршиће се израдом, </w:t>
      </w:r>
      <w:r w:rsidRPr="00B42B95">
        <w:rPr>
          <w:rFonts w:ascii="Times New Roman" w:hAnsi="Times New Roman" w:cs="Times New Roman"/>
          <w:lang w:val="sr-Cyrl-CS"/>
        </w:rPr>
        <w:t>Законом предвиђене, урбанистичке документације.</w:t>
      </w:r>
    </w:p>
    <w:p w14:paraId="100BC74A" w14:textId="77777777" w:rsidR="000F4CCA" w:rsidRPr="00B42B95" w:rsidRDefault="000F4CCA" w:rsidP="000F4CCA">
      <w:pPr>
        <w:jc w:val="both"/>
        <w:rPr>
          <w:rFonts w:ascii="Times New Roman" w:hAnsi="Times New Roman" w:cs="Times New Roman"/>
          <w:noProof/>
          <w:lang w:val="sr-Latn-RS"/>
        </w:rPr>
      </w:pPr>
      <w:r w:rsidRPr="00B42B95">
        <w:rPr>
          <w:rFonts w:ascii="Times New Roman" w:hAnsi="Times New Roman" w:cs="Times New Roman"/>
          <w:noProof/>
          <w:lang w:val="sr-Cyrl-CS"/>
        </w:rPr>
        <w:t>Израда урбанистичког плана обавезна је за:</w:t>
      </w:r>
    </w:p>
    <w:p w14:paraId="2EE9198E" w14:textId="77777777" w:rsidR="000F4CCA" w:rsidRPr="00B42B95" w:rsidRDefault="000F4CCA" w:rsidP="000F4CCA">
      <w:pPr>
        <w:numPr>
          <w:ilvl w:val="0"/>
          <w:numId w:val="2"/>
        </w:numPr>
        <w:shd w:val="clear" w:color="auto" w:fill="FFFFFF"/>
        <w:tabs>
          <w:tab w:val="clear" w:pos="720"/>
          <w:tab w:val="num" w:pos="374"/>
        </w:tabs>
        <w:spacing w:after="0" w:line="240" w:lineRule="auto"/>
        <w:ind w:left="374" w:hanging="374"/>
        <w:jc w:val="both"/>
        <w:rPr>
          <w:rFonts w:ascii="Times New Roman" w:hAnsi="Times New Roman" w:cs="Times New Roman"/>
          <w:noProof/>
          <w:lang w:val="sr-Cyrl-CS"/>
        </w:rPr>
      </w:pPr>
      <w:r w:rsidRPr="00B42B95">
        <w:rPr>
          <w:rFonts w:ascii="Times New Roman" w:hAnsi="Times New Roman" w:cs="Times New Roman"/>
          <w:b/>
          <w:bCs/>
          <w:lang w:val="sr-Cyrl-CS"/>
        </w:rPr>
        <w:t>грађевинско земљиште ван грађевинског подручја насеља (радне зоне за које је потреба израде дефинисана овим Планом</w:t>
      </w:r>
      <w:r w:rsidRPr="00B42B95">
        <w:rPr>
          <w:rFonts w:ascii="Times New Roman" w:hAnsi="Times New Roman" w:cs="Times New Roman"/>
          <w:lang w:val="sr-Cyrl-CS"/>
        </w:rPr>
        <w:t>, туристичко - рекреативне комплексе, зоне кућа за одмор у заштитној зони НП Фрушка гора, нове саобраћајнице);</w:t>
      </w:r>
    </w:p>
    <w:p w14:paraId="3F8634DA" w14:textId="77777777" w:rsidR="000F4CCA" w:rsidRPr="00B42B95" w:rsidRDefault="000F4CCA" w:rsidP="000F4CCA">
      <w:pPr>
        <w:numPr>
          <w:ilvl w:val="0"/>
          <w:numId w:val="2"/>
        </w:numPr>
        <w:tabs>
          <w:tab w:val="clear" w:pos="720"/>
          <w:tab w:val="num" w:pos="374"/>
        </w:tabs>
        <w:spacing w:after="0" w:line="240" w:lineRule="auto"/>
        <w:ind w:left="374" w:hanging="374"/>
        <w:jc w:val="both"/>
        <w:rPr>
          <w:rFonts w:ascii="Times New Roman" w:hAnsi="Times New Roman" w:cs="Times New Roman"/>
          <w:b/>
          <w:noProof/>
          <w:lang w:val="sr-Cyrl-CS"/>
        </w:rPr>
      </w:pPr>
      <w:r w:rsidRPr="00B42B95">
        <w:rPr>
          <w:rFonts w:ascii="Times New Roman" w:hAnsi="Times New Roman" w:cs="Times New Roman"/>
          <w:lang w:val="sr-Cyrl-CS"/>
        </w:rPr>
        <w:t>за површине у осталим насељима: увек када се мења регулација, односно разграничење између грађевинског земљишта јавне намене и остале намене;</w:t>
      </w:r>
    </w:p>
    <w:p w14:paraId="1AA667FD" w14:textId="77777777" w:rsidR="000F4CCA" w:rsidRPr="00B42B95" w:rsidRDefault="000F4CCA" w:rsidP="000F4CCA">
      <w:pPr>
        <w:jc w:val="both"/>
        <w:rPr>
          <w:rFonts w:ascii="Times New Roman" w:hAnsi="Times New Roman" w:cs="Times New Roman"/>
          <w:noProof/>
          <w:lang w:val="sr-Cyrl-CS"/>
        </w:rPr>
      </w:pPr>
      <w:r w:rsidRPr="00B42B95">
        <w:rPr>
          <w:rFonts w:ascii="Times New Roman" w:hAnsi="Times New Roman" w:cs="Times New Roman"/>
          <w:noProof/>
          <w:lang w:val="sr-Cyrl-CS"/>
        </w:rPr>
        <w:t xml:space="preserve">Израда урбанистичког пројекта, </w:t>
      </w:r>
      <w:r w:rsidRPr="00B42B95">
        <w:rPr>
          <w:rFonts w:ascii="Times New Roman" w:hAnsi="Times New Roman" w:cs="Times New Roman"/>
          <w:lang w:val="sr-Cyrl-CS"/>
        </w:rPr>
        <w:t>уз прибављање</w:t>
      </w:r>
      <w:r w:rsidRPr="00B42B95">
        <w:rPr>
          <w:rFonts w:ascii="Times New Roman" w:hAnsi="Times New Roman" w:cs="Times New Roman"/>
          <w:lang w:val="ru-RU"/>
        </w:rPr>
        <w:t xml:space="preserve"> услов</w:t>
      </w:r>
      <w:r w:rsidRPr="00B42B95">
        <w:rPr>
          <w:rFonts w:ascii="Times New Roman" w:hAnsi="Times New Roman" w:cs="Times New Roman"/>
          <w:lang w:val="sr-Cyrl-CS"/>
        </w:rPr>
        <w:t>а</w:t>
      </w:r>
      <w:r w:rsidRPr="00B42B95">
        <w:rPr>
          <w:rFonts w:ascii="Times New Roman" w:hAnsi="Times New Roman" w:cs="Times New Roman"/>
          <w:lang w:val="ru-RU"/>
        </w:rPr>
        <w:t xml:space="preserve"> надлежних организација и јавних предузећа у чијој је надлежности њихово издавање,</w:t>
      </w:r>
      <w:r w:rsidRPr="00B42B95">
        <w:rPr>
          <w:rFonts w:ascii="Times New Roman" w:hAnsi="Times New Roman" w:cs="Times New Roman"/>
          <w:noProof/>
          <w:lang w:val="sr-Cyrl-CS"/>
        </w:rPr>
        <w:t xml:space="preserve"> обавезна је:</w:t>
      </w:r>
    </w:p>
    <w:p w14:paraId="7CF011C0" w14:textId="77777777" w:rsidR="000F4CCA" w:rsidRPr="00B42B95" w:rsidRDefault="000F4CCA" w:rsidP="000F4CCA">
      <w:pPr>
        <w:numPr>
          <w:ilvl w:val="0"/>
          <w:numId w:val="2"/>
        </w:numPr>
        <w:tabs>
          <w:tab w:val="clear" w:pos="720"/>
          <w:tab w:val="num" w:pos="374"/>
        </w:tabs>
        <w:spacing w:after="0" w:line="240" w:lineRule="auto"/>
        <w:ind w:left="374" w:hanging="374"/>
        <w:jc w:val="both"/>
        <w:rPr>
          <w:rFonts w:ascii="Times New Roman" w:hAnsi="Times New Roman" w:cs="Times New Roman"/>
          <w:lang w:val="sr-Cyrl-CS"/>
        </w:rPr>
      </w:pPr>
      <w:r w:rsidRPr="00B42B95">
        <w:rPr>
          <w:rFonts w:ascii="Times New Roman" w:hAnsi="Times New Roman" w:cs="Times New Roman"/>
          <w:noProof/>
          <w:lang w:val="sr-Cyrl-CS"/>
        </w:rPr>
        <w:t>за потребе изградње ван насеља: радних комплекса, пољопривредних комплекса, рибњака, спортско - рекреативних површина, гробља, пратећих садржаја јавног пута;</w:t>
      </w:r>
    </w:p>
    <w:p w14:paraId="20E5DF79" w14:textId="77777777" w:rsidR="000F4CCA" w:rsidRPr="00B42B95" w:rsidRDefault="000F4CCA" w:rsidP="000F4CCA">
      <w:pPr>
        <w:numPr>
          <w:ilvl w:val="0"/>
          <w:numId w:val="2"/>
        </w:numPr>
        <w:tabs>
          <w:tab w:val="clear" w:pos="720"/>
          <w:tab w:val="num" w:pos="374"/>
        </w:tabs>
        <w:spacing w:after="0" w:line="240" w:lineRule="auto"/>
        <w:ind w:left="374" w:hanging="374"/>
        <w:jc w:val="both"/>
        <w:rPr>
          <w:rFonts w:ascii="Times New Roman" w:hAnsi="Times New Roman" w:cs="Times New Roman"/>
          <w:noProof/>
          <w:lang w:val="ru-RU"/>
        </w:rPr>
      </w:pPr>
      <w:r w:rsidRPr="00B42B95">
        <w:rPr>
          <w:rFonts w:ascii="Times New Roman" w:hAnsi="Times New Roman" w:cs="Times New Roman"/>
          <w:noProof/>
          <w:lang w:val="sr-Cyrl-CS"/>
        </w:rPr>
        <w:t>у грађевинском подручју насеља за: спортско - рекреативне површине, комплекс објекта за водоснабдевање насеља, веће радне површине</w:t>
      </w:r>
      <w:r w:rsidRPr="00B42B95">
        <w:rPr>
          <w:rFonts w:ascii="Times New Roman" w:hAnsi="Times New Roman" w:cs="Times New Roman"/>
          <w:noProof/>
          <w:lang w:val="ru-RU"/>
        </w:rPr>
        <w:t>, зоне кућа за одмор ван националног парка</w:t>
      </w:r>
    </w:p>
    <w:p w14:paraId="2DBAEE03" w14:textId="77777777" w:rsidR="000F4CCA" w:rsidRPr="00B42B95" w:rsidRDefault="000F4CCA" w:rsidP="000F4CCA">
      <w:pPr>
        <w:spacing w:after="0" w:line="240" w:lineRule="auto"/>
        <w:jc w:val="both"/>
        <w:rPr>
          <w:rFonts w:ascii="Times New Roman" w:hAnsi="Times New Roman" w:cs="Times New Roman"/>
          <w:noProof/>
          <w:lang w:val="ru-RU"/>
        </w:rPr>
      </w:pPr>
    </w:p>
    <w:p w14:paraId="7749C6BF" w14:textId="77777777" w:rsidR="000F4CCA" w:rsidRPr="00B42B95" w:rsidRDefault="000F4CCA" w:rsidP="000F4CCA">
      <w:pPr>
        <w:spacing w:after="0" w:line="240" w:lineRule="auto"/>
        <w:jc w:val="both"/>
        <w:rPr>
          <w:rFonts w:ascii="Times New Roman" w:hAnsi="Times New Roman" w:cs="Times New Roman"/>
          <w:b/>
          <w:bCs/>
          <w:noProof/>
          <w:lang w:val="ru-RU"/>
        </w:rPr>
      </w:pPr>
      <w:r w:rsidRPr="00B42B95">
        <w:rPr>
          <w:rFonts w:ascii="Times New Roman" w:hAnsi="Times New Roman" w:cs="Times New Roman"/>
          <w:b/>
          <w:bCs/>
          <w:noProof/>
          <w:lang w:val="ru-RU"/>
        </w:rPr>
        <w:t>Смернице за израду урбанистичких планова за радне зоне</w:t>
      </w:r>
    </w:p>
    <w:p w14:paraId="645A8F89" w14:textId="77777777" w:rsidR="000F4CCA" w:rsidRPr="00B42B95" w:rsidRDefault="000F4CCA" w:rsidP="000F4CCA">
      <w:pPr>
        <w:spacing w:after="0" w:line="240" w:lineRule="auto"/>
        <w:jc w:val="both"/>
        <w:rPr>
          <w:rFonts w:ascii="Times New Roman" w:hAnsi="Times New Roman" w:cs="Times New Roman"/>
          <w:noProof/>
          <w:lang w:val="ru-RU"/>
        </w:rPr>
      </w:pPr>
    </w:p>
    <w:p w14:paraId="0141683E" w14:textId="77777777" w:rsidR="000F4CCA" w:rsidRPr="00B42B95" w:rsidRDefault="000F4CCA" w:rsidP="000F4CCA">
      <w:pPr>
        <w:spacing w:after="0" w:line="240" w:lineRule="auto"/>
        <w:jc w:val="both"/>
        <w:rPr>
          <w:rFonts w:ascii="Times New Roman" w:hAnsi="Times New Roman" w:cs="Times New Roman"/>
          <w:noProof/>
          <w:lang w:val="ru-RU"/>
        </w:rPr>
      </w:pPr>
      <w:r w:rsidRPr="00B42B95">
        <w:rPr>
          <w:rFonts w:ascii="Times New Roman" w:hAnsi="Times New Roman" w:cs="Times New Roman"/>
          <w:noProof/>
          <w:lang w:val="ru-RU"/>
        </w:rPr>
        <w:t>Приликом израде урбанистичких планова (Планова детаљне регулације) за радне зоне, потребно је придржавати се следећих смерница:</w:t>
      </w:r>
    </w:p>
    <w:p w14:paraId="4548D476" w14:textId="77777777" w:rsidR="000F4CCA" w:rsidRPr="00B42B95" w:rsidRDefault="000F4CCA" w:rsidP="000F4CCA">
      <w:pPr>
        <w:pStyle w:val="ListParagraph"/>
        <w:numPr>
          <w:ilvl w:val="0"/>
          <w:numId w:val="4"/>
        </w:numPr>
        <w:spacing w:after="0" w:line="240" w:lineRule="auto"/>
        <w:ind w:left="426" w:hanging="426"/>
        <w:jc w:val="both"/>
        <w:rPr>
          <w:rFonts w:ascii="Times New Roman" w:hAnsi="Times New Roman" w:cs="Times New Roman"/>
          <w:noProof/>
          <w:lang w:val="ru-RU"/>
        </w:rPr>
      </w:pPr>
      <w:r w:rsidRPr="00B42B95">
        <w:rPr>
          <w:rFonts w:ascii="Times New Roman" w:hAnsi="Times New Roman" w:cs="Times New Roman"/>
          <w:noProof/>
          <w:lang w:val="ru-RU"/>
        </w:rPr>
        <w:t>величина парцеле намењене изградњи привредних капацитета мора бити довољна да прими све садржаје који су условљени конкретним технолошким процесом као и пратеће садржаје. Минимална површина парцеле је 600,0m2, минимална ширина парцеле је 20,0 m;</w:t>
      </w:r>
    </w:p>
    <w:p w14:paraId="160B86B7" w14:textId="77777777" w:rsidR="000F4CCA" w:rsidRPr="00B42B95" w:rsidRDefault="000F4CCA" w:rsidP="000F4CCA">
      <w:pPr>
        <w:pStyle w:val="ListParagraph"/>
        <w:numPr>
          <w:ilvl w:val="0"/>
          <w:numId w:val="4"/>
        </w:numPr>
        <w:spacing w:after="0" w:line="240" w:lineRule="auto"/>
        <w:ind w:left="426" w:hanging="426"/>
        <w:jc w:val="both"/>
        <w:rPr>
          <w:rFonts w:ascii="Times New Roman" w:hAnsi="Times New Roman" w:cs="Times New Roman"/>
          <w:noProof/>
          <w:lang w:val="ru-RU"/>
        </w:rPr>
      </w:pPr>
      <w:r w:rsidRPr="00B42B95">
        <w:rPr>
          <w:rFonts w:ascii="Times New Roman" w:hAnsi="Times New Roman" w:cs="Times New Roman"/>
          <w:noProof/>
          <w:lang w:val="ru-RU"/>
        </w:rPr>
        <w:t xml:space="preserve">индекс заузетости грађевинске парцеле макс. 70%, </w:t>
      </w:r>
    </w:p>
    <w:p w14:paraId="533BE33C" w14:textId="77777777" w:rsidR="000F4CCA" w:rsidRPr="00B42B95" w:rsidRDefault="000F4CCA" w:rsidP="000F4CCA">
      <w:pPr>
        <w:pStyle w:val="ListParagraph"/>
        <w:numPr>
          <w:ilvl w:val="0"/>
          <w:numId w:val="4"/>
        </w:numPr>
        <w:spacing w:after="0" w:line="240" w:lineRule="auto"/>
        <w:ind w:left="426" w:hanging="426"/>
        <w:jc w:val="both"/>
        <w:rPr>
          <w:rFonts w:ascii="Times New Roman" w:hAnsi="Times New Roman" w:cs="Times New Roman"/>
          <w:noProof/>
          <w:lang w:val="ru-RU"/>
        </w:rPr>
      </w:pPr>
      <w:r w:rsidRPr="00B42B95">
        <w:rPr>
          <w:rFonts w:ascii="Times New Roman" w:hAnsi="Times New Roman" w:cs="Times New Roman"/>
          <w:noProof/>
          <w:lang w:val="ru-RU"/>
        </w:rPr>
        <w:t>за сваку грађ. парцелу обезбедити противпожарни прилаз мин. ширине 3,5 m;</w:t>
      </w:r>
    </w:p>
    <w:p w14:paraId="3B895CF3" w14:textId="77777777" w:rsidR="000F4CCA" w:rsidRPr="00B42B95" w:rsidRDefault="000F4CCA" w:rsidP="000F4CCA">
      <w:pPr>
        <w:pStyle w:val="ListParagraph"/>
        <w:numPr>
          <w:ilvl w:val="0"/>
          <w:numId w:val="4"/>
        </w:numPr>
        <w:spacing w:after="0" w:line="240" w:lineRule="auto"/>
        <w:ind w:left="426" w:hanging="426"/>
        <w:jc w:val="both"/>
        <w:rPr>
          <w:rFonts w:ascii="Times New Roman" w:hAnsi="Times New Roman" w:cs="Times New Roman"/>
          <w:noProof/>
          <w:lang w:val="ru-RU"/>
        </w:rPr>
      </w:pPr>
      <w:r w:rsidRPr="00B42B95">
        <w:rPr>
          <w:rFonts w:ascii="Times New Roman" w:hAnsi="Times New Roman" w:cs="Times New Roman"/>
          <w:noProof/>
          <w:lang w:val="ru-RU"/>
        </w:rPr>
        <w:t>дозвољена је изградња: пословних, производних и складишних објеката као и изградња у комбинацијама: пословно - производни објекат, пословно - складишни објекат, производно - складишни објекат или пословно – производно - складишни објекат;</w:t>
      </w:r>
    </w:p>
    <w:p w14:paraId="1FBF9C30" w14:textId="77777777" w:rsidR="000F4CCA" w:rsidRPr="00B42B95" w:rsidRDefault="000F4CCA" w:rsidP="000F4CCA">
      <w:pPr>
        <w:pStyle w:val="ListParagraph"/>
        <w:numPr>
          <w:ilvl w:val="0"/>
          <w:numId w:val="4"/>
        </w:numPr>
        <w:spacing w:after="0" w:line="240" w:lineRule="auto"/>
        <w:ind w:left="426" w:hanging="426"/>
        <w:jc w:val="both"/>
        <w:rPr>
          <w:rFonts w:ascii="Times New Roman" w:hAnsi="Times New Roman" w:cs="Times New Roman"/>
          <w:noProof/>
          <w:lang w:val="ru-RU"/>
        </w:rPr>
      </w:pPr>
      <w:r w:rsidRPr="00B42B95">
        <w:rPr>
          <w:rFonts w:ascii="Times New Roman" w:hAnsi="Times New Roman" w:cs="Times New Roman"/>
          <w:noProof/>
          <w:lang w:val="ru-RU"/>
        </w:rPr>
        <w:t>уз изградњу пословног објекта занатско - услужне намене дозвољна је изградња објекта породичног становања као компатибилне намене ( 1 стамбена јединица) као индивидуалног објекта или као стамбене јединице у оквиру пословно - производног објекта</w:t>
      </w:r>
    </w:p>
    <w:p w14:paraId="14D7A2F9" w14:textId="77777777" w:rsidR="000F4CCA" w:rsidRPr="00B42B95" w:rsidRDefault="000F4CCA" w:rsidP="000F4CCA">
      <w:pPr>
        <w:pStyle w:val="ListParagraph"/>
        <w:numPr>
          <w:ilvl w:val="0"/>
          <w:numId w:val="4"/>
        </w:numPr>
        <w:spacing w:after="0" w:line="240" w:lineRule="auto"/>
        <w:ind w:left="426" w:hanging="426"/>
        <w:jc w:val="both"/>
        <w:rPr>
          <w:rFonts w:ascii="Times New Roman" w:hAnsi="Times New Roman" w:cs="Times New Roman"/>
          <w:noProof/>
          <w:lang w:val="ru-RU"/>
        </w:rPr>
      </w:pPr>
      <w:r w:rsidRPr="00B42B95">
        <w:rPr>
          <w:rFonts w:ascii="Times New Roman" w:hAnsi="Times New Roman" w:cs="Times New Roman"/>
          <w:noProof/>
          <w:lang w:val="ru-RU"/>
        </w:rPr>
        <w:t>објекти се могу градити као слободностојећи или објекти у низу. Изградња објеката у низу може се дозволити ако то технолошки процес производње захтева и ако су задовољени услови противпожарне заштите;</w:t>
      </w:r>
    </w:p>
    <w:p w14:paraId="2F93F383" w14:textId="77777777" w:rsidR="000F4CCA" w:rsidRPr="00B42B95" w:rsidRDefault="000F4CCA" w:rsidP="000F4CCA">
      <w:pPr>
        <w:pStyle w:val="ListParagraph"/>
        <w:numPr>
          <w:ilvl w:val="0"/>
          <w:numId w:val="4"/>
        </w:numPr>
        <w:spacing w:after="0" w:line="240" w:lineRule="auto"/>
        <w:ind w:left="426" w:hanging="426"/>
        <w:jc w:val="both"/>
        <w:rPr>
          <w:rFonts w:ascii="Times New Roman" w:hAnsi="Times New Roman" w:cs="Times New Roman"/>
          <w:noProof/>
          <w:lang w:val="ru-RU"/>
        </w:rPr>
      </w:pPr>
      <w:r w:rsidRPr="00B42B95">
        <w:rPr>
          <w:rFonts w:ascii="Times New Roman" w:hAnsi="Times New Roman" w:cs="Times New Roman"/>
          <w:noProof/>
          <w:lang w:val="ru-RU"/>
        </w:rPr>
        <w:t>уз главне објекте на грађевинској парцели у радној зони дозвољена је изградња помоћних објеката: гаража, оставе, типске трансформаторске станице, ограда, бунари, водонепропусне бетонске септичке јаме (као прелазно решење) и сл.;</w:t>
      </w:r>
    </w:p>
    <w:p w14:paraId="59F1C640" w14:textId="77777777" w:rsidR="000F4CCA" w:rsidRPr="00B42B95" w:rsidRDefault="000F4CCA" w:rsidP="000F4CCA">
      <w:pPr>
        <w:spacing w:after="0" w:line="240" w:lineRule="auto"/>
        <w:jc w:val="both"/>
        <w:rPr>
          <w:rFonts w:ascii="Times New Roman" w:hAnsi="Times New Roman" w:cs="Times New Roman"/>
          <w:noProof/>
          <w:lang w:val="ru-RU"/>
        </w:rPr>
      </w:pPr>
    </w:p>
    <w:p w14:paraId="2B4F610A" w14:textId="77777777" w:rsidR="000F4CCA" w:rsidRPr="00B42B95" w:rsidRDefault="000F4CCA" w:rsidP="000F4CCA">
      <w:pPr>
        <w:pStyle w:val="ListParagraph"/>
        <w:numPr>
          <w:ilvl w:val="0"/>
          <w:numId w:val="4"/>
        </w:numPr>
        <w:spacing w:after="0" w:line="240" w:lineRule="auto"/>
        <w:ind w:left="426" w:hanging="426"/>
        <w:jc w:val="both"/>
        <w:rPr>
          <w:rFonts w:ascii="Times New Roman" w:hAnsi="Times New Roman" w:cs="Times New Roman"/>
          <w:noProof/>
          <w:lang w:val="ru-RU"/>
        </w:rPr>
      </w:pPr>
      <w:r w:rsidRPr="00B42B95">
        <w:rPr>
          <w:rFonts w:ascii="Times New Roman" w:hAnsi="Times New Roman" w:cs="Times New Roman"/>
          <w:noProof/>
          <w:lang w:val="ru-RU"/>
        </w:rPr>
        <w:t>у зависности од намене објеката произилази и њихова спратност; објекти су спратности: пословни: П, П+1, П+1+Пк; производни: П, П+1, евентуално и више ако то захтева технолошки процес производње; складишни: П, евентуално П+Пк; помоћних: П. Дозвољена је изградња подрумске, односно сутеренске етаже ако не постоје сметње геотехничке и хидротехничке природе;</w:t>
      </w:r>
    </w:p>
    <w:p w14:paraId="1F4A83AB" w14:textId="77777777" w:rsidR="000F4CCA" w:rsidRPr="00B42B95" w:rsidRDefault="000F4CCA" w:rsidP="000F4CCA">
      <w:pPr>
        <w:pStyle w:val="ListParagraph"/>
        <w:numPr>
          <w:ilvl w:val="0"/>
          <w:numId w:val="4"/>
        </w:numPr>
        <w:spacing w:after="0" w:line="240" w:lineRule="auto"/>
        <w:ind w:left="426" w:hanging="426"/>
        <w:jc w:val="both"/>
        <w:rPr>
          <w:rFonts w:ascii="Times New Roman" w:hAnsi="Times New Roman" w:cs="Times New Roman"/>
          <w:noProof/>
          <w:lang w:val="ru-RU"/>
        </w:rPr>
      </w:pPr>
      <w:r w:rsidRPr="00B42B95">
        <w:rPr>
          <w:rFonts w:ascii="Times New Roman" w:hAnsi="Times New Roman" w:cs="Times New Roman"/>
          <w:noProof/>
          <w:lang w:val="ru-RU"/>
        </w:rPr>
        <w:t>обавезна је примена заштитних растојања објеката и предузимање мера заштите животне средине у складу са законском регулативом;</w:t>
      </w:r>
    </w:p>
    <w:p w14:paraId="08A9F218" w14:textId="77777777" w:rsidR="000F4CCA" w:rsidRPr="00B42B95" w:rsidRDefault="000F4CCA" w:rsidP="000F4CCA">
      <w:pPr>
        <w:pStyle w:val="ListParagraph"/>
        <w:numPr>
          <w:ilvl w:val="0"/>
          <w:numId w:val="4"/>
        </w:numPr>
        <w:spacing w:after="0" w:line="240" w:lineRule="auto"/>
        <w:ind w:left="426" w:hanging="426"/>
        <w:jc w:val="both"/>
        <w:rPr>
          <w:rFonts w:ascii="Times New Roman" w:hAnsi="Times New Roman" w:cs="Times New Roman"/>
          <w:noProof/>
          <w:lang w:val="ru-RU"/>
        </w:rPr>
      </w:pPr>
      <w:r w:rsidRPr="00B42B95">
        <w:rPr>
          <w:rFonts w:ascii="Times New Roman" w:hAnsi="Times New Roman" w:cs="Times New Roman"/>
          <w:noProof/>
          <w:lang w:val="ru-RU"/>
        </w:rPr>
        <w:t>међусобни размак слободностојећих објеката је минимум половина висине вишег објекта с тим да међусобни размак не може бити мањи од 4,0 m:</w:t>
      </w:r>
    </w:p>
    <w:p w14:paraId="7AB93451" w14:textId="77777777" w:rsidR="000F4CCA" w:rsidRPr="00B42B95" w:rsidRDefault="000F4CCA" w:rsidP="000F4CCA">
      <w:pPr>
        <w:pStyle w:val="ListParagraph"/>
        <w:numPr>
          <w:ilvl w:val="0"/>
          <w:numId w:val="4"/>
        </w:numPr>
        <w:spacing w:after="0" w:line="240" w:lineRule="auto"/>
        <w:ind w:left="426" w:hanging="426"/>
        <w:jc w:val="both"/>
        <w:rPr>
          <w:rFonts w:ascii="Times New Roman" w:hAnsi="Times New Roman" w:cs="Times New Roman"/>
          <w:noProof/>
          <w:lang w:val="ru-RU"/>
        </w:rPr>
      </w:pPr>
      <w:r w:rsidRPr="00B42B95">
        <w:rPr>
          <w:rFonts w:ascii="Times New Roman" w:hAnsi="Times New Roman" w:cs="Times New Roman"/>
          <w:noProof/>
          <w:lang w:val="ru-RU"/>
        </w:rPr>
        <w:t>на грађевинској парцели обезбедити паркирање теретних и путничких возила и бицикала, као и потребан манипулативни простор;</w:t>
      </w:r>
    </w:p>
    <w:p w14:paraId="2E191112" w14:textId="77777777" w:rsidR="000F4CCA" w:rsidRPr="00B42B95" w:rsidRDefault="000F4CCA" w:rsidP="000F4CCA">
      <w:pPr>
        <w:pStyle w:val="ListParagraph"/>
        <w:numPr>
          <w:ilvl w:val="0"/>
          <w:numId w:val="4"/>
        </w:numPr>
        <w:spacing w:after="0" w:line="240" w:lineRule="auto"/>
        <w:ind w:left="426" w:hanging="426"/>
        <w:jc w:val="both"/>
        <w:rPr>
          <w:rFonts w:ascii="Times New Roman" w:hAnsi="Times New Roman" w:cs="Times New Roman"/>
          <w:noProof/>
          <w:lang w:val="ru-RU"/>
        </w:rPr>
      </w:pPr>
      <w:r w:rsidRPr="00B42B95">
        <w:rPr>
          <w:rFonts w:ascii="Times New Roman" w:hAnsi="Times New Roman" w:cs="Times New Roman"/>
          <w:noProof/>
          <w:lang w:val="ru-RU"/>
        </w:rPr>
        <w:t>висина ограде којом се ограђује радни комплекс не може бити виша од h=2,2 m. Ограда на регулационој линији и ограда на углу мора бити транспарентна односно комбинација зидане и транспарентне ограде; бочни и задњи део ограде може да се ограђује транспарентном оградом, комбинација зидане и транспарентне ограде и зиданом оградом; ограда, стубови ограде и капије морају бити на грађевинској парцели која се ограђује.</w:t>
      </w:r>
    </w:p>
    <w:p w14:paraId="12B0ACF1" w14:textId="77777777" w:rsidR="000F4CCA" w:rsidRPr="00B42B95" w:rsidRDefault="000F4CCA" w:rsidP="000F4CCA">
      <w:pPr>
        <w:spacing w:after="0" w:line="240" w:lineRule="auto"/>
        <w:jc w:val="both"/>
        <w:rPr>
          <w:rFonts w:ascii="Times New Roman" w:hAnsi="Times New Roman" w:cs="Times New Roman"/>
          <w:noProof/>
          <w:lang w:val="sr-Latn-RS"/>
        </w:rPr>
      </w:pPr>
    </w:p>
    <w:p w14:paraId="1EE76561" w14:textId="77777777" w:rsidR="000F4CCA" w:rsidRPr="00B42B95" w:rsidRDefault="000F4CCA" w:rsidP="000F4CCA">
      <w:pPr>
        <w:pStyle w:val="ListParagraph"/>
        <w:numPr>
          <w:ilvl w:val="0"/>
          <w:numId w:val="1"/>
        </w:numPr>
        <w:tabs>
          <w:tab w:val="left" w:pos="6510"/>
        </w:tabs>
        <w:rPr>
          <w:rFonts w:ascii="Times New Roman" w:hAnsi="Times New Roman" w:cs="Times New Roman"/>
          <w:b/>
          <w:i/>
          <w:noProof/>
          <w:color w:val="000000" w:themeColor="text1"/>
          <w:sz w:val="24"/>
          <w:szCs w:val="24"/>
          <w:lang w:val="sr-Cyrl-RS"/>
        </w:rPr>
      </w:pPr>
      <w:r w:rsidRPr="00B42B95">
        <w:rPr>
          <w:rFonts w:ascii="Times New Roman" w:hAnsi="Times New Roman" w:cs="Times New Roman"/>
          <w:b/>
          <w:i/>
          <w:noProof/>
          <w:color w:val="000000" w:themeColor="text1"/>
          <w:sz w:val="24"/>
          <w:szCs w:val="24"/>
          <w:lang w:val="sr-Cyrl-RS"/>
        </w:rPr>
        <w:lastRenderedPageBreak/>
        <w:t>Просторни плана подручја инфраструктурног кридора граница Хрватске – Београд (Добановци)</w:t>
      </w:r>
    </w:p>
    <w:p w14:paraId="2E290D2F" w14:textId="77777777" w:rsidR="000F4CCA" w:rsidRPr="00B42B95" w:rsidRDefault="000F4CCA" w:rsidP="000F4CCA">
      <w:pPr>
        <w:jc w:val="both"/>
        <w:rPr>
          <w:rFonts w:ascii="Times New Roman" w:hAnsi="Times New Roman" w:cs="Times New Roman"/>
          <w:b/>
          <w:bCs/>
          <w:iCs/>
          <w:noProof/>
          <w:lang w:val="sr-Cyrl-RS"/>
        </w:rPr>
      </w:pPr>
      <w:r w:rsidRPr="00B42B95">
        <w:rPr>
          <w:rFonts w:ascii="Times New Roman" w:hAnsi="Times New Roman" w:cs="Times New Roman"/>
          <w:b/>
          <w:bCs/>
          <w:iCs/>
          <w:noProof/>
          <w:lang w:val="sr-Cyrl-RS"/>
        </w:rPr>
        <w:t>Развој туризма и организација туристичких простора</w:t>
      </w:r>
    </w:p>
    <w:p w14:paraId="77EBA0D5" w14:textId="77777777" w:rsidR="000F4CCA" w:rsidRPr="00B42B95" w:rsidRDefault="000F4CCA" w:rsidP="000F4CCA">
      <w:pPr>
        <w:jc w:val="both"/>
        <w:rPr>
          <w:rFonts w:ascii="Times New Roman" w:hAnsi="Times New Roman" w:cs="Times New Roman"/>
          <w:iCs/>
          <w:noProof/>
          <w:lang w:val="sr-Cyrl-RS"/>
        </w:rPr>
      </w:pPr>
      <w:r w:rsidRPr="00B42B95">
        <w:rPr>
          <w:rFonts w:ascii="Times New Roman" w:hAnsi="Times New Roman" w:cs="Times New Roman"/>
          <w:iCs/>
          <w:noProof/>
          <w:lang w:val="sr-Cyrl-RS"/>
        </w:rPr>
        <w:t xml:space="preserve">Инфраструктурни коридор аутопут Е-70 изузетно је значајан као транзитни туристички правац. Истовремено, аутопут има велики значај као постојећи и будући магистрални саобраћајни правац за циљни приступ подручјима, центрима и местима туристичке понуде Србије, преко попречних магистралних и регионалних праваца. Туристички садржаји и активности у ужој зони аутопута Е-70 одређени су саобраћајним функцијама аутопута, да се на одговарајућим растојањима (не мање од 10 km) формирају пунктови са бензинском станицом, евентулано сервисом, паркингом – одмориштем, рестораном, телефоном, мењачницом и сл. Уз ове садржаје могу се увести и разноврсни рекреативно – забавни садржаји за брзу релаксацију возача и путника. Основни засебни садржаји биће заступљени претежно на дужим деоницама аутопута без улаза-излаза и намењени су кратком задржавању путника (до два часа), док ће на улазима-излазима бити уклопљени у садржаје раскрсница ван коридора, али у његовој близини. </w:t>
      </w:r>
    </w:p>
    <w:p w14:paraId="258606A3" w14:textId="77777777" w:rsidR="000F4CCA" w:rsidRPr="00B42B95" w:rsidRDefault="000F4CCA" w:rsidP="000F4CCA">
      <w:pPr>
        <w:jc w:val="both"/>
        <w:rPr>
          <w:rFonts w:ascii="Times New Roman" w:hAnsi="Times New Roman" w:cs="Times New Roman"/>
          <w:iCs/>
          <w:noProof/>
          <w:lang w:val="sr-Cyrl-RS"/>
        </w:rPr>
      </w:pPr>
      <w:r w:rsidRPr="00B42B95">
        <w:rPr>
          <w:rFonts w:ascii="Times New Roman" w:hAnsi="Times New Roman" w:cs="Times New Roman"/>
          <w:iCs/>
          <w:noProof/>
          <w:lang w:val="sr-Cyrl-RS"/>
        </w:rPr>
        <w:t>Активности и садржаји у функцији транзитног туризма у широј зони аутопута Е-70 предвиђени су на значајним раскрсницама тј. улазима-излазима у и са аутопута, и у његовој близини. Предвиђени су за одмор и рекреацију са дужим задржавањем (до четири часа), укључујући и могућност ноћења у мотелу или другом смештајном објекту. Овакве активности и садржаје треба реализовати на укрсним тачкама аутопута Е-70 код Шида, Сремске Митровице и Руме, у виду ваннасељских садржаја (мотел, бензинска станица, сервис, паркинг, парк, спортско-рекреативно садржаји и др.) као и кроз програмско и планско прилагођавање насеља уз аутопут за функције транзитског туризма (посебно приступна улица до центра насеља и аутобуске станице, двострано коришћење мотела, ресторана, сервиса и других садржаја и др.).</w:t>
      </w:r>
    </w:p>
    <w:p w14:paraId="21B96D6A" w14:textId="77777777" w:rsidR="000F4CCA" w:rsidRPr="00B42B95" w:rsidRDefault="000F4CCA" w:rsidP="000F4CCA">
      <w:pPr>
        <w:jc w:val="both"/>
        <w:rPr>
          <w:rFonts w:ascii="Times New Roman" w:hAnsi="Times New Roman" w:cs="Times New Roman"/>
          <w:b/>
          <w:bCs/>
          <w:iCs/>
          <w:noProof/>
          <w:lang w:val="sr-Latn-RS"/>
        </w:rPr>
      </w:pPr>
      <w:r w:rsidRPr="00B42B95">
        <w:rPr>
          <w:rFonts w:ascii="Times New Roman" w:hAnsi="Times New Roman" w:cs="Times New Roman"/>
          <w:b/>
          <w:bCs/>
          <w:iCs/>
          <w:noProof/>
          <w:lang w:val="sr-Cyrl-RS"/>
        </w:rPr>
        <w:t>САДРЖАЈИ ЗА ПОТРЕБЕ КОРИСНИКА ДРЖАВНОГ ПУТА</w:t>
      </w:r>
    </w:p>
    <w:p w14:paraId="61A738F3" w14:textId="77777777" w:rsidR="000F4CCA" w:rsidRPr="00B42B95" w:rsidRDefault="000F4CCA" w:rsidP="000F4CCA">
      <w:pPr>
        <w:jc w:val="both"/>
        <w:rPr>
          <w:rFonts w:ascii="Times New Roman" w:hAnsi="Times New Roman" w:cs="Times New Roman"/>
          <w:iCs/>
          <w:noProof/>
          <w:lang w:val="sr-Latn-RS"/>
        </w:rPr>
      </w:pPr>
      <w:r w:rsidRPr="00B42B95">
        <w:rPr>
          <w:rFonts w:ascii="Times New Roman" w:hAnsi="Times New Roman" w:cs="Times New Roman"/>
          <w:iCs/>
          <w:noProof/>
          <w:lang w:val="sr-Latn-RS"/>
        </w:rPr>
        <w:t>Пратећи садржаји за потребе корисника пута су обавезни елементи државног пута који позитивно утичу на ниво услуге, степен безбедности, као и на укупни ниво конфора који се нуди дуж државног пута. Садржаји за потребе корисника државног пута максимално се приближавају корисницима, у складу са законима понуде и потражње услуга, како сувишно постојање ових садржаја не би угрозило основну функцију одвијања динамичког саобраћаја дуж државног пута, али и како би се истовремено остварио значајни економски ефекат. Пратећи садржаји за потребе корисника државног пута објективно представљају значајну компоненту укупног квалитета понуде, са индиректним утицајем на безбедност кретања саобраћаја. Основна просторна дисперзија и расподела ових садржаја ослања се на специфичност поднебља и оцену учесталости потреба корисника за одређеним услугама, као и генерални став да уз веће урбане центре – градове, густина ових садржаја може бити и већа. Пратећи садржаји за потребе корисника уз аутопут Е-70 су следећи:</w:t>
      </w:r>
    </w:p>
    <w:p w14:paraId="67409A04" w14:textId="77777777" w:rsidR="000F4CCA" w:rsidRPr="00B42B95" w:rsidRDefault="000F4CCA" w:rsidP="000F4CCA">
      <w:pPr>
        <w:jc w:val="both"/>
        <w:rPr>
          <w:rFonts w:ascii="Times New Roman" w:hAnsi="Times New Roman" w:cs="Times New Roman"/>
          <w:iCs/>
          <w:noProof/>
          <w:lang w:val="sr-Latn-RS"/>
        </w:rPr>
      </w:pPr>
      <w:r w:rsidRPr="00B42B95">
        <w:rPr>
          <w:rFonts w:ascii="Times New Roman" w:hAnsi="Times New Roman" w:cs="Times New Roman"/>
          <w:iCs/>
          <w:noProof/>
          <w:lang w:val="sr-Latn-RS"/>
        </w:rPr>
        <w:t>– услужни центри (у даљем тексту: УЦ);</w:t>
      </w:r>
    </w:p>
    <w:p w14:paraId="34618031" w14:textId="77777777" w:rsidR="000F4CCA" w:rsidRPr="00B42B95" w:rsidRDefault="000F4CCA" w:rsidP="000F4CCA">
      <w:pPr>
        <w:jc w:val="both"/>
        <w:rPr>
          <w:rFonts w:ascii="Times New Roman" w:hAnsi="Times New Roman" w:cs="Times New Roman"/>
          <w:iCs/>
          <w:noProof/>
          <w:lang w:val="sr-Latn-RS"/>
        </w:rPr>
      </w:pPr>
      <w:r w:rsidRPr="00B42B95">
        <w:rPr>
          <w:rFonts w:ascii="Times New Roman" w:hAnsi="Times New Roman" w:cs="Times New Roman"/>
          <w:iCs/>
          <w:noProof/>
          <w:lang w:val="sr-Latn-RS"/>
        </w:rPr>
        <w:t>-паркиралишта</w:t>
      </w:r>
    </w:p>
    <w:p w14:paraId="1B7FB17E" w14:textId="77777777" w:rsidR="000F4CCA" w:rsidRPr="00B42B95" w:rsidRDefault="000F4CCA" w:rsidP="000F4CCA">
      <w:pPr>
        <w:jc w:val="both"/>
        <w:rPr>
          <w:rFonts w:ascii="Times New Roman" w:hAnsi="Times New Roman" w:cs="Times New Roman"/>
          <w:iCs/>
          <w:noProof/>
          <w:lang w:val="sr-Latn-RS"/>
        </w:rPr>
      </w:pPr>
      <w:r w:rsidRPr="00B42B95">
        <w:rPr>
          <w:rFonts w:ascii="Times New Roman" w:hAnsi="Times New Roman" w:cs="Times New Roman"/>
          <w:iCs/>
          <w:noProof/>
          <w:lang w:val="sr-Latn-RS"/>
        </w:rPr>
        <w:t>Објекти УЦ уз државни пут представљају најбогатији пратећи садржај за кориснике аутопута јер обезбеђују функције које омогућују корисницима државног пута, активан и пасиван одмор, преноћишта, услуге исхране, освежења као и задовољење др. услуга (телeфонске, туристичке, туринг, оправке и одржавање возила и сл.). У склопу ових комплекса могу егзистирати и други садржаји као што су: маркети, специјализоване продавнице, мањи тржни центри, као и компатибилни садржаји чије постојање је економски исплативо на појединим локацијама. У оквиру ових комплекса постојаће и објекти за опслуживање возила горивом и пратећим материјалом, као и садржаји који ће обезбеђивати ниво техничке исправности свим структурама возила. Капацитети за снабдевање возила горивом, по својој изграђености, опремљености и изгледу, морају да прате стандарде за државне путеве. Уз ове комплексе могу постојати камп простори и простори за активну и пасивну рекреацију, као и простори за одмор са уређеним хортикултурним површинама, а све према Правилнику о стандардима за категоризацију угоститељских објеката за смештај („Службени гласник РС”, бр. 41/10, 103/10 и 99/12).</w:t>
      </w:r>
    </w:p>
    <w:p w14:paraId="0CC8F283" w14:textId="77777777" w:rsidR="000F4CCA" w:rsidRPr="00B42B95" w:rsidRDefault="000F4CCA" w:rsidP="000F4CCA">
      <w:pPr>
        <w:jc w:val="both"/>
        <w:rPr>
          <w:rFonts w:ascii="Times New Roman" w:hAnsi="Times New Roman" w:cs="Times New Roman"/>
          <w:iCs/>
          <w:noProof/>
          <w:lang w:val="sr-Latn-RS"/>
        </w:rPr>
      </w:pPr>
      <w:r w:rsidRPr="00B42B95">
        <w:rPr>
          <w:rFonts w:ascii="Times New Roman" w:hAnsi="Times New Roman" w:cs="Times New Roman"/>
          <w:iCs/>
          <w:noProof/>
          <w:lang w:val="sr-Latn-RS"/>
        </w:rPr>
        <w:lastRenderedPageBreak/>
        <w:t>Могући и пожељни садржаји УЦ су:</w:t>
      </w:r>
    </w:p>
    <w:p w14:paraId="140C46DC" w14:textId="77777777" w:rsidR="000F4CCA" w:rsidRPr="00B42B95" w:rsidRDefault="000F4CCA" w:rsidP="000F4CCA">
      <w:pPr>
        <w:jc w:val="both"/>
        <w:rPr>
          <w:rFonts w:ascii="Times New Roman" w:hAnsi="Times New Roman" w:cs="Times New Roman"/>
          <w:iCs/>
          <w:noProof/>
          <w:lang w:val="sr-Latn-RS"/>
        </w:rPr>
      </w:pPr>
      <w:r w:rsidRPr="00B42B95">
        <w:rPr>
          <w:rFonts w:ascii="Times New Roman" w:hAnsi="Times New Roman" w:cs="Times New Roman"/>
          <w:iCs/>
          <w:noProof/>
          <w:lang w:val="sr-Latn-RS"/>
        </w:rPr>
        <w:t>– мотел са 50–60 лежајева и рестораном капацитета до 100 места;</w:t>
      </w:r>
    </w:p>
    <w:p w14:paraId="36073366" w14:textId="77777777" w:rsidR="000F4CCA" w:rsidRPr="00B42B95" w:rsidRDefault="000F4CCA" w:rsidP="000F4CCA">
      <w:pPr>
        <w:spacing w:after="0" w:line="240" w:lineRule="auto"/>
        <w:jc w:val="both"/>
        <w:rPr>
          <w:rFonts w:ascii="Times New Roman" w:hAnsi="Times New Roman" w:cs="Times New Roman"/>
          <w:noProof/>
          <w:lang w:val="sr-Latn-RS"/>
        </w:rPr>
      </w:pPr>
      <w:r w:rsidRPr="00B42B95">
        <w:rPr>
          <w:rFonts w:ascii="Times New Roman" w:hAnsi="Times New Roman" w:cs="Times New Roman"/>
          <w:iCs/>
          <w:noProof/>
          <w:lang w:val="sr-Latn-RS"/>
        </w:rPr>
        <w:t>– сервиси за поправке свих врста возила.</w:t>
      </w:r>
    </w:p>
    <w:p w14:paraId="4D4BA2DA" w14:textId="77777777" w:rsidR="000F4CCA" w:rsidRPr="00B42B95" w:rsidRDefault="000F4CCA" w:rsidP="000F4CCA">
      <w:pPr>
        <w:spacing w:after="0" w:line="240" w:lineRule="auto"/>
        <w:jc w:val="both"/>
        <w:rPr>
          <w:rFonts w:ascii="Times New Roman" w:hAnsi="Times New Roman" w:cs="Times New Roman"/>
          <w:noProof/>
          <w:lang w:val="sr-Latn-RS"/>
        </w:rPr>
      </w:pPr>
    </w:p>
    <w:p w14:paraId="69B35405" w14:textId="77777777" w:rsidR="000F4CCA" w:rsidRPr="00B42B95" w:rsidRDefault="000F4CCA" w:rsidP="000F4CCA">
      <w:pPr>
        <w:pStyle w:val="ListParagraph"/>
        <w:numPr>
          <w:ilvl w:val="0"/>
          <w:numId w:val="1"/>
        </w:numPr>
        <w:tabs>
          <w:tab w:val="left" w:pos="6510"/>
        </w:tabs>
        <w:rPr>
          <w:rFonts w:ascii="Times New Roman" w:hAnsi="Times New Roman" w:cs="Times New Roman"/>
          <w:b/>
          <w:i/>
          <w:noProof/>
          <w:color w:val="000000" w:themeColor="text1"/>
          <w:sz w:val="24"/>
          <w:szCs w:val="24"/>
          <w:lang w:val="sr-Cyrl-RS"/>
        </w:rPr>
      </w:pPr>
      <w:r w:rsidRPr="00B42B95">
        <w:rPr>
          <w:rFonts w:ascii="Times New Roman" w:hAnsi="Times New Roman" w:cs="Times New Roman"/>
          <w:b/>
          <w:i/>
          <w:noProof/>
          <w:color w:val="000000" w:themeColor="text1"/>
          <w:sz w:val="24"/>
          <w:szCs w:val="24"/>
          <w:lang w:val="sr-Cyrl-RS"/>
        </w:rPr>
        <w:t>Извод из измене и допуне Просторног плана подручја инфраструктурног кридора граница Хрватске – Београд (Добановци)</w:t>
      </w:r>
    </w:p>
    <w:p w14:paraId="1FAB20F4" w14:textId="77777777" w:rsidR="000F4CCA" w:rsidRPr="00B42B95" w:rsidRDefault="000F4CCA" w:rsidP="000F4CCA">
      <w:pPr>
        <w:pStyle w:val="ListParagraph"/>
        <w:spacing w:after="0" w:line="240" w:lineRule="auto"/>
        <w:ind w:left="0"/>
        <w:jc w:val="both"/>
        <w:rPr>
          <w:rFonts w:ascii="Times New Roman" w:hAnsi="Times New Roman"/>
          <w:noProof/>
          <w:lang w:val="sr-Cyrl-RS"/>
        </w:rPr>
      </w:pPr>
    </w:p>
    <w:p w14:paraId="031C0204" w14:textId="77777777" w:rsidR="000F4CCA" w:rsidRPr="00B42B95" w:rsidRDefault="000F4CCA" w:rsidP="000F4CCA">
      <w:pPr>
        <w:spacing w:after="0" w:line="240" w:lineRule="auto"/>
        <w:jc w:val="both"/>
        <w:rPr>
          <w:rFonts w:ascii="Times New Roman" w:hAnsi="Times New Roman"/>
          <w:noProof/>
          <w:lang w:val="sr-Cyrl-RS"/>
        </w:rPr>
      </w:pPr>
      <w:r w:rsidRPr="00B42B95">
        <w:rPr>
          <w:rFonts w:ascii="Times New Roman" w:hAnsi="Times New Roman"/>
          <w:noProof/>
          <w:lang w:val="sr-Cyrl-RS"/>
        </w:rPr>
        <w:t>Подручје просторног плана обухвата површину под инфраструктурним системима, површине за формирање чворишта, укрштања, терминала, техничких уређаја, сервиса, паркиралишта, као и површине за лоцирање објеката услуге различите намене (граничних прелаза, туризма, угоститељства, трговине и др.). Подручје просторног плана обухвата подручје које је у непосредној физичкој и функционалној вези са коридором – заштитни појас и објекти и површине које је неопходно штитити од негативних утицаја коридора).</w:t>
      </w:r>
    </w:p>
    <w:p w14:paraId="648610F8" w14:textId="77777777" w:rsidR="000F4CCA" w:rsidRPr="00B42B95" w:rsidRDefault="000F4CCA" w:rsidP="000F4CCA">
      <w:pPr>
        <w:spacing w:after="0" w:line="240" w:lineRule="auto"/>
        <w:jc w:val="both"/>
        <w:rPr>
          <w:rFonts w:ascii="Times New Roman" w:hAnsi="Times New Roman"/>
          <w:noProof/>
          <w:lang w:val="sr-Cyrl-RS"/>
        </w:rPr>
      </w:pPr>
      <w:r w:rsidRPr="00B42B95">
        <w:rPr>
          <w:rFonts w:ascii="Times New Roman" w:hAnsi="Times New Roman"/>
          <w:noProof/>
          <w:lang w:val="sr-Cyrl-RS"/>
        </w:rPr>
        <w:t>Концептуални оквир планирања, коришћења, уређења и заштите планског подручја заснива се на успостављању планског основа за изградњу пратећих садржаја у коридору државног пута IА реда број 3 (аутопут Е-70) од границе са Републиком Хрватском (гранични прелаз Батровци) до града Београда, и то посебно база за одржавање путева на три нове локације у оквиру постојећих петљи „Шид”, „Крњешевци” и „Добановци”, као и кружних раскрсница код петљи „Шид”, „Сремска Митровица”, „Рума”, „Пећинци” и „Крњешевци” и саобраћајног прикључка за базу за одржавање путева у петљи „Кузмин”</w:t>
      </w:r>
    </w:p>
    <w:p w14:paraId="0645D8CF" w14:textId="77777777" w:rsidR="000F4CCA" w:rsidRPr="00B42B95" w:rsidRDefault="000F4CCA" w:rsidP="000F4CCA">
      <w:pPr>
        <w:spacing w:after="0" w:line="240" w:lineRule="auto"/>
        <w:jc w:val="both"/>
        <w:rPr>
          <w:rFonts w:ascii="Times New Roman" w:hAnsi="Times New Roman"/>
          <w:noProof/>
          <w:lang w:val="sr-Cyrl-RS"/>
        </w:rPr>
      </w:pPr>
    </w:p>
    <w:p w14:paraId="409B3818" w14:textId="77777777" w:rsidR="000F4CCA" w:rsidRPr="00B42B95" w:rsidRDefault="000F4CCA" w:rsidP="000F4CCA">
      <w:pPr>
        <w:spacing w:after="0" w:line="240" w:lineRule="auto"/>
        <w:jc w:val="both"/>
        <w:rPr>
          <w:rFonts w:ascii="Times New Roman" w:hAnsi="Times New Roman"/>
          <w:b/>
          <w:bCs/>
          <w:noProof/>
          <w:lang w:val="sr-Cyrl-RS"/>
        </w:rPr>
      </w:pPr>
      <w:r w:rsidRPr="00B42B95">
        <w:rPr>
          <w:rFonts w:ascii="Times New Roman" w:hAnsi="Times New Roman"/>
          <w:b/>
          <w:bCs/>
          <w:noProof/>
          <w:lang w:val="sr-Cyrl-RS"/>
        </w:rPr>
        <w:t>IV. ПОЛОЖАЈ МАГИСТРАЛНИХ ИНФРАСТРУКТУРНИХ СИСТЕМА У ИНФРАСТРУКТУРНОМ КОРИДОРУ</w:t>
      </w:r>
    </w:p>
    <w:p w14:paraId="1DC3C1B8" w14:textId="77777777" w:rsidR="000F4CCA" w:rsidRPr="00B42B95" w:rsidRDefault="000F4CCA" w:rsidP="000F4CCA">
      <w:pPr>
        <w:spacing w:after="0" w:line="240" w:lineRule="auto"/>
        <w:jc w:val="both"/>
        <w:rPr>
          <w:rFonts w:ascii="Times New Roman" w:hAnsi="Times New Roman"/>
          <w:noProof/>
          <w:lang w:val="sr-Cyrl-RS"/>
        </w:rPr>
      </w:pPr>
    </w:p>
    <w:p w14:paraId="79EB70E1" w14:textId="77777777" w:rsidR="000F4CCA" w:rsidRPr="00B42B95" w:rsidRDefault="000F4CCA" w:rsidP="000F4CCA">
      <w:pPr>
        <w:spacing w:after="0" w:line="240" w:lineRule="auto"/>
        <w:jc w:val="both"/>
        <w:rPr>
          <w:rFonts w:ascii="Times New Roman" w:hAnsi="Times New Roman"/>
          <w:noProof/>
          <w:lang w:val="sr-Cyrl-RS"/>
        </w:rPr>
      </w:pPr>
      <w:r w:rsidRPr="00B42B95">
        <w:rPr>
          <w:rFonts w:ascii="Times New Roman" w:hAnsi="Times New Roman"/>
          <w:noProof/>
          <w:lang w:val="sr-Cyrl-RS"/>
        </w:rPr>
        <w:t>1. Граница Хрватске – Шид (km 468+590/ km 0+000 – km 477+305 / km 8+711) – деоница аутопута на равничарском терену дужине од 8,7 km, са техничким карактеристикама за брзину кретања возила од 120 km/h. На стационажи од km 474+246 / km 5+656 аутопут мостом прелази корито реке Босут. На km 475+680 / km 7+090 изграђена је чеона наплатна станица, а на km 468+590 / km 0+000 до km 469+212 / km 0+622 гранични прелаз;</w:t>
      </w:r>
    </w:p>
    <w:p w14:paraId="58565B0D" w14:textId="77777777" w:rsidR="000F4CCA" w:rsidRPr="00B42B95" w:rsidRDefault="000F4CCA" w:rsidP="000F4CCA">
      <w:pPr>
        <w:spacing w:after="0" w:line="240" w:lineRule="auto"/>
        <w:jc w:val="both"/>
        <w:rPr>
          <w:rFonts w:ascii="Times New Roman" w:hAnsi="Times New Roman"/>
          <w:noProof/>
          <w:lang w:val="sr-Latn-RS"/>
        </w:rPr>
      </w:pPr>
      <w:r w:rsidRPr="00B42B95">
        <w:rPr>
          <w:rFonts w:ascii="Times New Roman" w:hAnsi="Times New Roman"/>
          <w:noProof/>
          <w:lang w:val="sr-Cyrl-RS"/>
        </w:rPr>
        <w:t>2. Шид – Кузмин (km 477+305 / km 8+711 – km 491+151 / 22+556) – деоница аутопута на равничарском терену дужине 13,85 km са техничким карактеристикама за брзину кретања возила од 120 km/h. Просечан успон на деоници износи 0,163%, док је просечан радијус 9.300 m;</w:t>
      </w:r>
      <w:r w:rsidRPr="00B42B95">
        <w:rPr>
          <w:rFonts w:ascii="Times New Roman" w:hAnsi="Times New Roman"/>
          <w:noProof/>
          <w:lang w:val="sr-Cyrl-RS"/>
        </w:rPr>
        <w:cr/>
      </w:r>
    </w:p>
    <w:p w14:paraId="03EFF08C" w14:textId="77777777" w:rsidR="000F4CCA" w:rsidRPr="00B42B95" w:rsidRDefault="000F4CCA" w:rsidP="000F4CCA">
      <w:pPr>
        <w:spacing w:after="0" w:line="240" w:lineRule="auto"/>
        <w:jc w:val="both"/>
        <w:rPr>
          <w:rFonts w:ascii="Times New Roman" w:hAnsi="Times New Roman"/>
          <w:b/>
          <w:bCs/>
          <w:noProof/>
          <w:lang w:val="sr-Latn-RS"/>
        </w:rPr>
      </w:pPr>
      <w:r w:rsidRPr="00B42B95">
        <w:rPr>
          <w:rFonts w:ascii="Times New Roman" w:hAnsi="Times New Roman"/>
          <w:b/>
          <w:bCs/>
          <w:noProof/>
          <w:lang w:val="sr-Latn-RS"/>
        </w:rPr>
        <w:t>VIII. ПРИМЕНА И СПРОВОЂЕЊЕ ПРОСТОРНОГ ПЛАНА</w:t>
      </w:r>
    </w:p>
    <w:p w14:paraId="26EBD0C6" w14:textId="77777777" w:rsidR="000F4CCA" w:rsidRPr="00B42B95" w:rsidRDefault="000F4CCA" w:rsidP="000F4CCA">
      <w:pPr>
        <w:spacing w:after="0" w:line="240" w:lineRule="auto"/>
        <w:jc w:val="both"/>
        <w:rPr>
          <w:rFonts w:ascii="Times New Roman" w:hAnsi="Times New Roman"/>
          <w:noProof/>
          <w:lang w:val="sr-Latn-RS"/>
        </w:rPr>
      </w:pPr>
    </w:p>
    <w:p w14:paraId="06578FE0" w14:textId="3FB51253" w:rsidR="00350E55" w:rsidRDefault="000F4CCA" w:rsidP="000F4CCA">
      <w:r w:rsidRPr="00B42B95">
        <w:rPr>
          <w:rFonts w:ascii="Times New Roman" w:hAnsi="Times New Roman"/>
          <w:noProof/>
          <w:lang w:val="sr-Latn-RS"/>
        </w:rPr>
        <w:t>Просторни планови подручја посебне намене чији делови се преклапају са Просторним планом, као и делови планова јединица локалних самоуправа који су у обухвату Просторног плана, усклађују се са овим Просторним планом у делу путног коридора, а у осталим деловима остају на снази. Просторним планом посебно се утврђују услови и мере заштите, коришћења и уређења простора који се опредељује за посебну намену (коридор пута), док се преостали простор у границама Просторног плана решава оквирно по питању коришћења земљишта остављајући могућност надлежним државним органима да доношењем планова прецизирају начин коришћења простора, његове заштите и изградње.</w:t>
      </w:r>
    </w:p>
    <w:sectPr w:rsidR="00350E55" w:rsidSect="000F4CCA">
      <w:pgSz w:w="11907" w:h="16840" w:code="9"/>
      <w:pgMar w:top="567" w:right="567"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107ABE"/>
    <w:multiLevelType w:val="hybridMultilevel"/>
    <w:tmpl w:val="53462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A303DD"/>
    <w:multiLevelType w:val="hybridMultilevel"/>
    <w:tmpl w:val="ACD88E82"/>
    <w:lvl w:ilvl="0" w:tplc="CE1A70AC">
      <w:start w:val="1"/>
      <w:numFmt w:val="bullet"/>
      <w:lvlText w:val=""/>
      <w:lvlJc w:val="left"/>
      <w:pPr>
        <w:tabs>
          <w:tab w:val="num" w:pos="720"/>
        </w:tabs>
        <w:ind w:left="720" w:hanging="360"/>
      </w:pPr>
      <w:rPr>
        <w:rFonts w:ascii="Symbol" w:hAnsi="Symbol" w:hint="default"/>
      </w:rPr>
    </w:lvl>
    <w:lvl w:ilvl="1" w:tplc="0C1A0003" w:tentative="1">
      <w:start w:val="1"/>
      <w:numFmt w:val="bullet"/>
      <w:lvlText w:val="o"/>
      <w:lvlJc w:val="left"/>
      <w:pPr>
        <w:tabs>
          <w:tab w:val="num" w:pos="1440"/>
        </w:tabs>
        <w:ind w:left="1440" w:hanging="360"/>
      </w:pPr>
      <w:rPr>
        <w:rFonts w:ascii="Courier New" w:hAnsi="Courier New" w:cs="Courier New" w:hint="default"/>
      </w:rPr>
    </w:lvl>
    <w:lvl w:ilvl="2" w:tplc="0C1A0005" w:tentative="1">
      <w:start w:val="1"/>
      <w:numFmt w:val="bullet"/>
      <w:lvlText w:val=""/>
      <w:lvlJc w:val="left"/>
      <w:pPr>
        <w:tabs>
          <w:tab w:val="num" w:pos="2160"/>
        </w:tabs>
        <w:ind w:left="2160" w:hanging="360"/>
      </w:pPr>
      <w:rPr>
        <w:rFonts w:ascii="Wingdings" w:hAnsi="Wingdings" w:hint="default"/>
      </w:rPr>
    </w:lvl>
    <w:lvl w:ilvl="3" w:tplc="0C1A0001" w:tentative="1">
      <w:start w:val="1"/>
      <w:numFmt w:val="bullet"/>
      <w:lvlText w:val=""/>
      <w:lvlJc w:val="left"/>
      <w:pPr>
        <w:tabs>
          <w:tab w:val="num" w:pos="2880"/>
        </w:tabs>
        <w:ind w:left="2880" w:hanging="360"/>
      </w:pPr>
      <w:rPr>
        <w:rFonts w:ascii="Symbol" w:hAnsi="Symbol" w:hint="default"/>
      </w:rPr>
    </w:lvl>
    <w:lvl w:ilvl="4" w:tplc="0C1A0003" w:tentative="1">
      <w:start w:val="1"/>
      <w:numFmt w:val="bullet"/>
      <w:lvlText w:val="o"/>
      <w:lvlJc w:val="left"/>
      <w:pPr>
        <w:tabs>
          <w:tab w:val="num" w:pos="3600"/>
        </w:tabs>
        <w:ind w:left="3600" w:hanging="360"/>
      </w:pPr>
      <w:rPr>
        <w:rFonts w:ascii="Courier New" w:hAnsi="Courier New" w:cs="Courier New" w:hint="default"/>
      </w:rPr>
    </w:lvl>
    <w:lvl w:ilvl="5" w:tplc="0C1A0005" w:tentative="1">
      <w:start w:val="1"/>
      <w:numFmt w:val="bullet"/>
      <w:lvlText w:val=""/>
      <w:lvlJc w:val="left"/>
      <w:pPr>
        <w:tabs>
          <w:tab w:val="num" w:pos="4320"/>
        </w:tabs>
        <w:ind w:left="4320" w:hanging="360"/>
      </w:pPr>
      <w:rPr>
        <w:rFonts w:ascii="Wingdings" w:hAnsi="Wingdings" w:hint="default"/>
      </w:rPr>
    </w:lvl>
    <w:lvl w:ilvl="6" w:tplc="0C1A0001" w:tentative="1">
      <w:start w:val="1"/>
      <w:numFmt w:val="bullet"/>
      <w:lvlText w:val=""/>
      <w:lvlJc w:val="left"/>
      <w:pPr>
        <w:tabs>
          <w:tab w:val="num" w:pos="5040"/>
        </w:tabs>
        <w:ind w:left="5040" w:hanging="360"/>
      </w:pPr>
      <w:rPr>
        <w:rFonts w:ascii="Symbol" w:hAnsi="Symbol" w:hint="default"/>
      </w:rPr>
    </w:lvl>
    <w:lvl w:ilvl="7" w:tplc="0C1A0003" w:tentative="1">
      <w:start w:val="1"/>
      <w:numFmt w:val="bullet"/>
      <w:lvlText w:val="o"/>
      <w:lvlJc w:val="left"/>
      <w:pPr>
        <w:tabs>
          <w:tab w:val="num" w:pos="5760"/>
        </w:tabs>
        <w:ind w:left="5760" w:hanging="360"/>
      </w:pPr>
      <w:rPr>
        <w:rFonts w:ascii="Courier New" w:hAnsi="Courier New" w:cs="Courier New" w:hint="default"/>
      </w:rPr>
    </w:lvl>
    <w:lvl w:ilvl="8" w:tplc="0C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CF86EBA"/>
    <w:multiLevelType w:val="hybridMultilevel"/>
    <w:tmpl w:val="5906C5D4"/>
    <w:lvl w:ilvl="0" w:tplc="7B82B0B8">
      <w:start w:val="6"/>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41C25"/>
    <w:multiLevelType w:val="hybridMultilevel"/>
    <w:tmpl w:val="160876A0"/>
    <w:lvl w:ilvl="0" w:tplc="5F4C6804">
      <w:start w:val="7"/>
      <w:numFmt w:val="bullet"/>
      <w:lvlText w:val="-"/>
      <w:lvlJc w:val="left"/>
      <w:pPr>
        <w:tabs>
          <w:tab w:val="num" w:pos="720"/>
        </w:tabs>
        <w:ind w:left="720" w:hanging="360"/>
      </w:pPr>
      <w:rPr>
        <w:rFonts w:ascii="Verdana" w:eastAsia="Times New Roman" w:hAnsi="Verdan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82708103">
    <w:abstractNumId w:val="0"/>
  </w:num>
  <w:num w:numId="2" w16cid:durableId="1976794693">
    <w:abstractNumId w:val="3"/>
  </w:num>
  <w:num w:numId="3" w16cid:durableId="1181237155">
    <w:abstractNumId w:val="1"/>
  </w:num>
  <w:num w:numId="4" w16cid:durableId="16201817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CCA"/>
    <w:rsid w:val="000B2159"/>
    <w:rsid w:val="000F4CCA"/>
    <w:rsid w:val="00350E55"/>
    <w:rsid w:val="00990A34"/>
    <w:rsid w:val="00A62528"/>
    <w:rsid w:val="00DB40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A1DFD"/>
  <w15:chartTrackingRefBased/>
  <w15:docId w15:val="{792E0B99-3482-4ED5-90A4-37E394860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CCA"/>
    <w:pPr>
      <w:spacing w:after="200" w:line="276" w:lineRule="auto"/>
    </w:pPr>
    <w:rPr>
      <w:rFonts w:asciiTheme="minorHAnsi" w:eastAsiaTheme="minorEastAsia" w:hAnsiTheme="minorHAnsi"/>
      <w:kern w:val="0"/>
      <w:sz w:val="22"/>
      <w:szCs w:val="22"/>
      <w:lang w:val="en-GB" w:eastAsia="en-GB"/>
      <w14:ligatures w14:val="none"/>
    </w:rPr>
  </w:style>
  <w:style w:type="paragraph" w:styleId="Heading1">
    <w:name w:val="heading 1"/>
    <w:basedOn w:val="Normal"/>
    <w:next w:val="Normal"/>
    <w:link w:val="Heading1Char"/>
    <w:uiPriority w:val="9"/>
    <w:qFormat/>
    <w:rsid w:val="000F4CC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F4CC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F4CC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F4CC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F4CC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F4C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4C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4C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4C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4CC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F4CC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F4CC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F4CC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F4CC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F4CC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F4CC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F4CC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F4CC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F4C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C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4C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4CC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F4CCA"/>
    <w:pPr>
      <w:spacing w:before="160"/>
      <w:jc w:val="center"/>
    </w:pPr>
    <w:rPr>
      <w:i/>
      <w:iCs/>
      <w:color w:val="404040" w:themeColor="text1" w:themeTint="BF"/>
    </w:rPr>
  </w:style>
  <w:style w:type="character" w:customStyle="1" w:styleId="QuoteChar">
    <w:name w:val="Quote Char"/>
    <w:basedOn w:val="DefaultParagraphFont"/>
    <w:link w:val="Quote"/>
    <w:uiPriority w:val="29"/>
    <w:rsid w:val="000F4CCA"/>
    <w:rPr>
      <w:i/>
      <w:iCs/>
      <w:color w:val="404040" w:themeColor="text1" w:themeTint="BF"/>
    </w:rPr>
  </w:style>
  <w:style w:type="paragraph" w:styleId="ListParagraph">
    <w:name w:val="List Paragraph"/>
    <w:basedOn w:val="Normal"/>
    <w:link w:val="ListParagraphChar"/>
    <w:uiPriority w:val="34"/>
    <w:qFormat/>
    <w:rsid w:val="000F4CCA"/>
    <w:pPr>
      <w:ind w:left="720"/>
      <w:contextualSpacing/>
    </w:pPr>
  </w:style>
  <w:style w:type="character" w:styleId="IntenseEmphasis">
    <w:name w:val="Intense Emphasis"/>
    <w:basedOn w:val="DefaultParagraphFont"/>
    <w:uiPriority w:val="21"/>
    <w:qFormat/>
    <w:rsid w:val="000F4CCA"/>
    <w:rPr>
      <w:i/>
      <w:iCs/>
      <w:color w:val="2F5496" w:themeColor="accent1" w:themeShade="BF"/>
    </w:rPr>
  </w:style>
  <w:style w:type="paragraph" w:styleId="IntenseQuote">
    <w:name w:val="Intense Quote"/>
    <w:basedOn w:val="Normal"/>
    <w:next w:val="Normal"/>
    <w:link w:val="IntenseQuoteChar"/>
    <w:uiPriority w:val="30"/>
    <w:qFormat/>
    <w:rsid w:val="000F4CC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F4CCA"/>
    <w:rPr>
      <w:i/>
      <w:iCs/>
      <w:color w:val="2F5496" w:themeColor="accent1" w:themeShade="BF"/>
    </w:rPr>
  </w:style>
  <w:style w:type="character" w:styleId="IntenseReference">
    <w:name w:val="Intense Reference"/>
    <w:basedOn w:val="DefaultParagraphFont"/>
    <w:uiPriority w:val="32"/>
    <w:qFormat/>
    <w:rsid w:val="000F4CCA"/>
    <w:rPr>
      <w:b/>
      <w:bCs/>
      <w:smallCaps/>
      <w:color w:val="2F5496" w:themeColor="accent1" w:themeShade="BF"/>
      <w:spacing w:val="5"/>
    </w:rPr>
  </w:style>
  <w:style w:type="character" w:customStyle="1" w:styleId="ListParagraphChar">
    <w:name w:val="List Paragraph Char"/>
    <w:link w:val="ListParagraph"/>
    <w:uiPriority w:val="34"/>
    <w:locked/>
    <w:rsid w:val="000F4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2086</Words>
  <Characters>11896</Characters>
  <Application>Microsoft Office Word</Application>
  <DocSecurity>0</DocSecurity>
  <Lines>99</Lines>
  <Paragraphs>27</Paragraphs>
  <ScaleCrop>false</ScaleCrop>
  <Company/>
  <LinksUpToDate>false</LinksUpToDate>
  <CharactersWithSpaces>13955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Nikolić</dc:creator>
  <cp:keywords/>
  <dc:description/>
  <cp:lastModifiedBy>Ivana Nikolić</cp:lastModifiedBy>
  <cp:revision>1</cp:revision>
  <dcterms:created xsi:type="dcterms:W3CDTF">2026-02-23T14:51:00Z</dcterms:created>
  <dcterms:modified xsi:type="dcterms:W3CDTF">2026-02-23T14:52:00Z</dcterms:modified>
</cp:coreProperties>
</file>